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A723CD5" w:rsidR="00093CA9" w:rsidRDefault="00920AF4" w:rsidP="00093CA9">
            <w:r w:rsidRPr="00920AF4">
              <w:t>Commission Delegated Directive (EU) 2021/1270 of 21 April 2021 amending Directive 2010/43/EU as regards the sustainability risks and sustainability factors to be taken into account for Undertakings for Collective Investment in Transferable Securities (UCITS)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F449772" w:rsidR="00093CA9" w:rsidRDefault="0047005E" w:rsidP="00093CA9">
            <w:r w:rsidRPr="0047005E">
              <w:t>https://eur-lex.europa.eu/legal-content/EN/TXT/?uri=CELEX:32021L1270</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3DE5AD71"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0B72A7B" w:rsidR="00093CA9" w:rsidRDefault="00920AF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7EB471E4" w14:textId="77777777" w:rsidR="00093CA9" w:rsidRDefault="000D1F58" w:rsidP="00093CA9">
            <w:r>
              <w:t>The policy tool requires UCITS (</w:t>
            </w:r>
            <w:r w:rsidR="00A63D5E">
              <w:t>management companies</w:t>
            </w:r>
            <w:r>
              <w:t xml:space="preserve">) </w:t>
            </w:r>
            <w:r w:rsidR="00D9255B">
              <w:t>to integrate sustainability risks and sustainability factors into their organisational, governance, risk-management, and investment decision-making processes</w:t>
            </w:r>
            <w:r w:rsidR="00EF4E25">
              <w:t>.</w:t>
            </w:r>
          </w:p>
          <w:p w14:paraId="56963E4E" w14:textId="5CE11664" w:rsidR="0081528F" w:rsidRDefault="00AC5B1F" w:rsidP="00093CA9">
            <w:r>
              <w:t>The Commission Delegated Directive (EU) 2021/1270 falls under the UCITS framework and aims to explicitly integrate environmental, social and governance (ESG) risks, including climate-related risks, into the governance and operations of UCITS management and investment companies. The directive’s core purpose is to ensure that sustainability risks</w:t>
            </w:r>
            <w:r w:rsidR="0081528F">
              <w:t xml:space="preserve">, </w:t>
            </w:r>
            <w:r>
              <w:t>defined as environmental, social, or governance events or conditions that could cause actual or potential material negative impacts on the value of an investmen</w:t>
            </w:r>
            <w:r w:rsidR="0081528F">
              <w:t xml:space="preserve">ts, </w:t>
            </w:r>
            <w:r>
              <w:t xml:space="preserve">are systematically considered in investment decision-making and risk management processes. </w:t>
            </w:r>
          </w:p>
          <w:p w14:paraId="18257824" w14:textId="5E93816C" w:rsidR="00AC5B1F" w:rsidRDefault="0081528F" w:rsidP="00093CA9">
            <w:r>
              <w:t>The Commission Delegated Directive</w:t>
            </w:r>
            <w:r w:rsidR="00AC5B1F">
              <w:t xml:space="preserve"> mandates that firms have the necessary resources, expertise, and internal controls to assess and manage these risks effectively, and that they include such considerations in their organisational structures and policies. Additionally, the directive addresses potential conflicts of interest that may arise from ESG integration, such as greenwashing or misrepresentation of sustainability claims.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84C1C41" w:rsidR="00093CA9" w:rsidRDefault="005006A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D8853AC" w:rsidR="00093CA9" w:rsidRPr="00173D7C" w:rsidRDefault="0054490A"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51B672E" w:rsidR="00093CA9" w:rsidRPr="00173D7C" w:rsidRDefault="009B3F20"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CD86D8D" w:rsidR="00093CA9" w:rsidRDefault="001A040C" w:rsidP="00093CA9">
            <w:r>
              <w:t>European Commission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01D90D1" w:rsidR="00093CA9" w:rsidRPr="006B7B0D" w:rsidRDefault="00ED1E18"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4EDD79D" w:rsidR="00093CA9" w:rsidRPr="006B7B0D" w:rsidRDefault="00834840"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31C04B9"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3B2974C" w:rsidR="00093CA9" w:rsidRPr="006B7B0D" w:rsidRDefault="00F85ED0" w:rsidP="00093CA9">
            <w:r>
              <w:t>European Securities and Markets Authority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5A8C0571" w:rsidR="00093CA9" w:rsidRPr="006B7B0D" w:rsidRDefault="00093CA9" w:rsidP="00093CA9"/>
        </w:tc>
      </w:tr>
      <w:tr w:rsidR="00834840" w:rsidRPr="006B7B0D" w14:paraId="18F660AB" w14:textId="77777777" w:rsidTr="2452D0D6">
        <w:trPr>
          <w:trHeight w:val="63"/>
        </w:trPr>
        <w:tc>
          <w:tcPr>
            <w:tcW w:w="1063" w:type="dxa"/>
            <w:vAlign w:val="center"/>
          </w:tcPr>
          <w:p w14:paraId="003BCF38" w14:textId="77777777" w:rsidR="00834840" w:rsidRPr="006B7B0D" w:rsidRDefault="00834840" w:rsidP="00834840">
            <w:r w:rsidRPr="006B7B0D">
              <w:t>14.2.1.3</w:t>
            </w:r>
          </w:p>
        </w:tc>
        <w:tc>
          <w:tcPr>
            <w:tcW w:w="4771" w:type="dxa"/>
            <w:gridSpan w:val="3"/>
            <w:shd w:val="clear" w:color="auto" w:fill="E2EFD9" w:themeFill="accent6" w:themeFillTint="33"/>
            <w:vAlign w:val="center"/>
          </w:tcPr>
          <w:p w14:paraId="118940DB" w14:textId="77777777" w:rsidR="00834840" w:rsidRPr="006B7B0D" w:rsidRDefault="00834840" w:rsidP="00834840">
            <w:r w:rsidRPr="006B7B0D">
              <w:t>Medium capacity</w:t>
            </w:r>
          </w:p>
        </w:tc>
        <w:tc>
          <w:tcPr>
            <w:tcW w:w="4398" w:type="dxa"/>
            <w:vAlign w:val="center"/>
          </w:tcPr>
          <w:p w14:paraId="5989DD29" w14:textId="1178CDA8" w:rsidR="00834840" w:rsidRPr="006B7B0D" w:rsidRDefault="00834840" w:rsidP="00834840">
            <w:r>
              <w:t>X</w:t>
            </w:r>
          </w:p>
        </w:tc>
      </w:tr>
      <w:tr w:rsidR="00834840" w:rsidRPr="006B7B0D" w14:paraId="0C248745" w14:textId="77777777" w:rsidTr="2452D0D6">
        <w:trPr>
          <w:trHeight w:val="63"/>
        </w:trPr>
        <w:tc>
          <w:tcPr>
            <w:tcW w:w="1063" w:type="dxa"/>
            <w:vAlign w:val="center"/>
          </w:tcPr>
          <w:p w14:paraId="3EE745F4" w14:textId="77777777" w:rsidR="00834840" w:rsidRPr="006B7B0D" w:rsidRDefault="00834840" w:rsidP="00834840">
            <w:r w:rsidRPr="006B7B0D">
              <w:t>14.2.1.4</w:t>
            </w:r>
          </w:p>
        </w:tc>
        <w:tc>
          <w:tcPr>
            <w:tcW w:w="4771" w:type="dxa"/>
            <w:gridSpan w:val="3"/>
            <w:shd w:val="clear" w:color="auto" w:fill="E2EFD9" w:themeFill="accent6" w:themeFillTint="33"/>
            <w:vAlign w:val="center"/>
          </w:tcPr>
          <w:p w14:paraId="49738692" w14:textId="77777777" w:rsidR="00834840" w:rsidRPr="006B7B0D" w:rsidRDefault="00834840" w:rsidP="00834840">
            <w:r>
              <w:t>High</w:t>
            </w:r>
            <w:r w:rsidRPr="006B7B0D">
              <w:t xml:space="preserve"> capacity</w:t>
            </w:r>
          </w:p>
        </w:tc>
        <w:tc>
          <w:tcPr>
            <w:tcW w:w="4398" w:type="dxa"/>
            <w:vAlign w:val="center"/>
          </w:tcPr>
          <w:p w14:paraId="6FFE5C36" w14:textId="0455DC92" w:rsidR="00834840" w:rsidRPr="006B7B0D" w:rsidRDefault="00834840" w:rsidP="00834840"/>
        </w:tc>
      </w:tr>
      <w:tr w:rsidR="00834840" w:rsidRPr="006B7B0D" w14:paraId="40B951C4" w14:textId="77777777" w:rsidTr="2452D0D6">
        <w:trPr>
          <w:trHeight w:val="63"/>
        </w:trPr>
        <w:tc>
          <w:tcPr>
            <w:tcW w:w="1063" w:type="dxa"/>
            <w:vAlign w:val="center"/>
          </w:tcPr>
          <w:p w14:paraId="70661B16" w14:textId="77777777" w:rsidR="00834840" w:rsidRPr="006B7B0D" w:rsidRDefault="00834840" w:rsidP="00834840">
            <w:pPr>
              <w:rPr>
                <w:b/>
                <w:bCs/>
              </w:rPr>
            </w:pPr>
            <w:r w:rsidRPr="006B7B0D">
              <w:rPr>
                <w:b/>
                <w:bCs/>
              </w:rPr>
              <w:t>14.3</w:t>
            </w:r>
          </w:p>
        </w:tc>
        <w:tc>
          <w:tcPr>
            <w:tcW w:w="9169" w:type="dxa"/>
            <w:gridSpan w:val="4"/>
            <w:shd w:val="clear" w:color="auto" w:fill="DEEAF6" w:themeFill="accent5" w:themeFillTint="33"/>
            <w:vAlign w:val="center"/>
          </w:tcPr>
          <w:p w14:paraId="1829FD9A" w14:textId="77777777" w:rsidR="00834840" w:rsidRDefault="00834840" w:rsidP="00834840">
            <w:pPr>
              <w:rPr>
                <w:b/>
                <w:bCs/>
              </w:rPr>
            </w:pPr>
            <w:r>
              <w:rPr>
                <w:b/>
                <w:bCs/>
              </w:rPr>
              <w:t>Authority number 3</w:t>
            </w:r>
          </w:p>
          <w:p w14:paraId="1DF2B1EC" w14:textId="77777777" w:rsidR="00834840" w:rsidRPr="00C27879" w:rsidRDefault="00834840" w:rsidP="0083484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834840" w:rsidRDefault="00834840" w:rsidP="00834840"/>
          <w:p w14:paraId="5FB5137B" w14:textId="77777777" w:rsidR="00834840" w:rsidRPr="006B7B0D" w:rsidRDefault="00834840" w:rsidP="00834840">
            <w:r w:rsidRPr="006B7B0D">
              <w:t>Name the authority responsible for overseeing implementation and/or enforcement. In the case of EU regulation, limit answers to EU (i.e. supranational) authorities.</w:t>
            </w:r>
          </w:p>
        </w:tc>
      </w:tr>
      <w:tr w:rsidR="00834840" w:rsidRPr="006B7B0D" w14:paraId="5C0A0250" w14:textId="77777777" w:rsidTr="2452D0D6">
        <w:trPr>
          <w:trHeight w:val="533"/>
        </w:trPr>
        <w:tc>
          <w:tcPr>
            <w:tcW w:w="1063" w:type="dxa"/>
            <w:vAlign w:val="center"/>
          </w:tcPr>
          <w:p w14:paraId="2082B541" w14:textId="77777777" w:rsidR="00834840" w:rsidRPr="006B7B0D" w:rsidRDefault="00834840" w:rsidP="00834840">
            <w:pPr>
              <w:rPr>
                <w:b/>
                <w:bCs/>
              </w:rPr>
            </w:pPr>
          </w:p>
        </w:tc>
        <w:tc>
          <w:tcPr>
            <w:tcW w:w="9169" w:type="dxa"/>
            <w:gridSpan w:val="4"/>
            <w:vAlign w:val="center"/>
          </w:tcPr>
          <w:p w14:paraId="51704B6A" w14:textId="77777777" w:rsidR="00834840" w:rsidRPr="006B7B0D" w:rsidRDefault="00834840" w:rsidP="00834840"/>
        </w:tc>
      </w:tr>
      <w:tr w:rsidR="00834840" w:rsidRPr="006B7B0D" w14:paraId="77D0CF31" w14:textId="77777777" w:rsidTr="2452D0D6">
        <w:trPr>
          <w:trHeight w:val="63"/>
        </w:trPr>
        <w:tc>
          <w:tcPr>
            <w:tcW w:w="1063" w:type="dxa"/>
            <w:vAlign w:val="center"/>
          </w:tcPr>
          <w:p w14:paraId="0707AAFB" w14:textId="77777777" w:rsidR="00834840" w:rsidRPr="006B7B0D" w:rsidRDefault="00834840" w:rsidP="00834840">
            <w:r w:rsidRPr="006B7B0D">
              <w:t>14.3.1</w:t>
            </w:r>
          </w:p>
        </w:tc>
        <w:tc>
          <w:tcPr>
            <w:tcW w:w="9169" w:type="dxa"/>
            <w:gridSpan w:val="4"/>
            <w:shd w:val="clear" w:color="auto" w:fill="DEEAF6" w:themeFill="accent5" w:themeFillTint="33"/>
            <w:vAlign w:val="center"/>
          </w:tcPr>
          <w:p w14:paraId="4C371296" w14:textId="77777777" w:rsidR="00834840" w:rsidRPr="006B7B0D" w:rsidRDefault="00834840" w:rsidP="00834840">
            <w:r w:rsidRPr="006B7B0D">
              <w:t>To provide contextual information, indicate the extent to which this authority is perceived as having the capacity to undertake this work. Select the appropriate response using an X.</w:t>
            </w:r>
          </w:p>
        </w:tc>
      </w:tr>
      <w:tr w:rsidR="00834840" w:rsidRPr="006B7B0D" w14:paraId="2D84148F" w14:textId="77777777" w:rsidTr="2452D0D6">
        <w:trPr>
          <w:trHeight w:val="63"/>
        </w:trPr>
        <w:tc>
          <w:tcPr>
            <w:tcW w:w="1063" w:type="dxa"/>
            <w:vAlign w:val="center"/>
          </w:tcPr>
          <w:p w14:paraId="20A98EAD" w14:textId="77777777" w:rsidR="00834840" w:rsidRPr="006B7B0D" w:rsidRDefault="00834840" w:rsidP="00834840">
            <w:r w:rsidRPr="006B7B0D">
              <w:t>14.3.1.1</w:t>
            </w:r>
          </w:p>
        </w:tc>
        <w:tc>
          <w:tcPr>
            <w:tcW w:w="4771" w:type="dxa"/>
            <w:gridSpan w:val="3"/>
            <w:shd w:val="clear" w:color="auto" w:fill="E2EFD9" w:themeFill="accent6" w:themeFillTint="33"/>
            <w:vAlign w:val="center"/>
          </w:tcPr>
          <w:p w14:paraId="23D350B3" w14:textId="77777777" w:rsidR="00834840" w:rsidRPr="006B7B0D" w:rsidRDefault="00834840" w:rsidP="00834840">
            <w:r w:rsidRPr="006B7B0D">
              <w:t>No capacity</w:t>
            </w:r>
          </w:p>
        </w:tc>
        <w:tc>
          <w:tcPr>
            <w:tcW w:w="4398" w:type="dxa"/>
            <w:vAlign w:val="center"/>
          </w:tcPr>
          <w:p w14:paraId="7CCBB24C" w14:textId="77777777" w:rsidR="00834840" w:rsidRPr="006B7B0D" w:rsidRDefault="00834840" w:rsidP="00834840"/>
        </w:tc>
      </w:tr>
      <w:tr w:rsidR="00834840" w:rsidRPr="006B7B0D" w14:paraId="648A4CEC" w14:textId="77777777" w:rsidTr="2452D0D6">
        <w:trPr>
          <w:trHeight w:val="63"/>
        </w:trPr>
        <w:tc>
          <w:tcPr>
            <w:tcW w:w="1063" w:type="dxa"/>
            <w:vAlign w:val="center"/>
          </w:tcPr>
          <w:p w14:paraId="3F156AAC" w14:textId="77777777" w:rsidR="00834840" w:rsidRPr="006B7B0D" w:rsidRDefault="00834840" w:rsidP="00834840">
            <w:r w:rsidRPr="006B7B0D">
              <w:t>14.3.1.2</w:t>
            </w:r>
          </w:p>
        </w:tc>
        <w:tc>
          <w:tcPr>
            <w:tcW w:w="4771" w:type="dxa"/>
            <w:gridSpan w:val="3"/>
            <w:shd w:val="clear" w:color="auto" w:fill="E2EFD9" w:themeFill="accent6" w:themeFillTint="33"/>
            <w:vAlign w:val="center"/>
          </w:tcPr>
          <w:p w14:paraId="33AA0F38" w14:textId="77777777" w:rsidR="00834840" w:rsidRPr="006B7B0D" w:rsidRDefault="00834840" w:rsidP="00834840">
            <w:r w:rsidRPr="006B7B0D">
              <w:t>Low capacity</w:t>
            </w:r>
          </w:p>
        </w:tc>
        <w:tc>
          <w:tcPr>
            <w:tcW w:w="4398" w:type="dxa"/>
            <w:vAlign w:val="center"/>
          </w:tcPr>
          <w:p w14:paraId="1E169CCE" w14:textId="77777777" w:rsidR="00834840" w:rsidRPr="006B7B0D" w:rsidRDefault="00834840" w:rsidP="00834840"/>
        </w:tc>
      </w:tr>
      <w:tr w:rsidR="00834840" w:rsidRPr="006B7B0D" w14:paraId="52C76AF7" w14:textId="77777777" w:rsidTr="2452D0D6">
        <w:trPr>
          <w:trHeight w:val="63"/>
        </w:trPr>
        <w:tc>
          <w:tcPr>
            <w:tcW w:w="1063" w:type="dxa"/>
            <w:vAlign w:val="center"/>
          </w:tcPr>
          <w:p w14:paraId="28B5DB84" w14:textId="77777777" w:rsidR="00834840" w:rsidRPr="006B7B0D" w:rsidRDefault="00834840" w:rsidP="00834840">
            <w:r w:rsidRPr="006B7B0D">
              <w:t>14.3.1.3</w:t>
            </w:r>
          </w:p>
        </w:tc>
        <w:tc>
          <w:tcPr>
            <w:tcW w:w="4771" w:type="dxa"/>
            <w:gridSpan w:val="3"/>
            <w:shd w:val="clear" w:color="auto" w:fill="E2EFD9" w:themeFill="accent6" w:themeFillTint="33"/>
            <w:vAlign w:val="center"/>
          </w:tcPr>
          <w:p w14:paraId="63B3325D" w14:textId="77777777" w:rsidR="00834840" w:rsidRPr="006B7B0D" w:rsidRDefault="00834840" w:rsidP="00834840">
            <w:r w:rsidRPr="006B7B0D">
              <w:t>Medium capacity</w:t>
            </w:r>
          </w:p>
        </w:tc>
        <w:tc>
          <w:tcPr>
            <w:tcW w:w="4398" w:type="dxa"/>
            <w:vAlign w:val="center"/>
          </w:tcPr>
          <w:p w14:paraId="6CA00AB3" w14:textId="77777777" w:rsidR="00834840" w:rsidRPr="006B7B0D" w:rsidRDefault="00834840" w:rsidP="00834840"/>
        </w:tc>
      </w:tr>
      <w:tr w:rsidR="00834840" w:rsidRPr="006B7B0D" w14:paraId="36227F50" w14:textId="77777777" w:rsidTr="2452D0D6">
        <w:trPr>
          <w:trHeight w:val="63"/>
        </w:trPr>
        <w:tc>
          <w:tcPr>
            <w:tcW w:w="1063" w:type="dxa"/>
            <w:vAlign w:val="center"/>
          </w:tcPr>
          <w:p w14:paraId="475F5BD3" w14:textId="77777777" w:rsidR="00834840" w:rsidRPr="006B7B0D" w:rsidRDefault="00834840" w:rsidP="00834840">
            <w:r w:rsidRPr="006B7B0D">
              <w:t>14.3.1.4</w:t>
            </w:r>
          </w:p>
        </w:tc>
        <w:tc>
          <w:tcPr>
            <w:tcW w:w="4771" w:type="dxa"/>
            <w:gridSpan w:val="3"/>
            <w:shd w:val="clear" w:color="auto" w:fill="E2EFD9" w:themeFill="accent6" w:themeFillTint="33"/>
            <w:vAlign w:val="center"/>
          </w:tcPr>
          <w:p w14:paraId="30527C2E" w14:textId="77777777" w:rsidR="00834840" w:rsidRPr="006B7B0D" w:rsidRDefault="00834840" w:rsidP="00834840">
            <w:r w:rsidRPr="006B7B0D">
              <w:t>High capacity</w:t>
            </w:r>
          </w:p>
        </w:tc>
        <w:tc>
          <w:tcPr>
            <w:tcW w:w="4398" w:type="dxa"/>
            <w:vAlign w:val="center"/>
          </w:tcPr>
          <w:p w14:paraId="6772B1F9" w14:textId="77777777" w:rsidR="00834840" w:rsidRPr="006B7B0D" w:rsidRDefault="00834840" w:rsidP="00834840"/>
        </w:tc>
      </w:tr>
      <w:tr w:rsidR="00834840" w:rsidRPr="006B7B0D" w14:paraId="7246BF31" w14:textId="77777777" w:rsidTr="2452D0D6">
        <w:trPr>
          <w:trHeight w:val="63"/>
        </w:trPr>
        <w:tc>
          <w:tcPr>
            <w:tcW w:w="1063" w:type="dxa"/>
            <w:vAlign w:val="center"/>
          </w:tcPr>
          <w:p w14:paraId="647B0271" w14:textId="77777777" w:rsidR="00834840" w:rsidRPr="006B7B0D" w:rsidRDefault="00834840" w:rsidP="00834840">
            <w:pPr>
              <w:rPr>
                <w:b/>
                <w:bCs/>
              </w:rPr>
            </w:pPr>
            <w:r w:rsidRPr="006B7B0D">
              <w:rPr>
                <w:b/>
                <w:bCs/>
              </w:rPr>
              <w:t>14.4</w:t>
            </w:r>
          </w:p>
        </w:tc>
        <w:tc>
          <w:tcPr>
            <w:tcW w:w="9169" w:type="dxa"/>
            <w:gridSpan w:val="4"/>
            <w:shd w:val="clear" w:color="auto" w:fill="DEEAF6" w:themeFill="accent5" w:themeFillTint="33"/>
            <w:vAlign w:val="center"/>
          </w:tcPr>
          <w:p w14:paraId="5E1995D8" w14:textId="77777777" w:rsidR="00834840" w:rsidRDefault="00834840" w:rsidP="00834840">
            <w:pPr>
              <w:rPr>
                <w:b/>
                <w:bCs/>
              </w:rPr>
            </w:pPr>
            <w:r>
              <w:rPr>
                <w:b/>
                <w:bCs/>
              </w:rPr>
              <w:t>Authority number 4</w:t>
            </w:r>
          </w:p>
          <w:p w14:paraId="169675C9" w14:textId="77777777" w:rsidR="00834840" w:rsidRPr="00C27879" w:rsidRDefault="00834840" w:rsidP="00834840">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834840" w:rsidRDefault="00834840" w:rsidP="00834840"/>
          <w:p w14:paraId="6F462D5A" w14:textId="77777777" w:rsidR="00834840" w:rsidRPr="006B7B0D" w:rsidRDefault="00834840" w:rsidP="00834840">
            <w:r w:rsidRPr="006B7B0D">
              <w:t>Name the authority responsible for overseeing implementation and/or enforcement. In the case of EU regulation, limit answers to EU (i.e. supranational) authorities.</w:t>
            </w:r>
          </w:p>
        </w:tc>
      </w:tr>
      <w:tr w:rsidR="00834840" w:rsidRPr="006B7B0D" w14:paraId="15ED0B87" w14:textId="77777777" w:rsidTr="2452D0D6">
        <w:trPr>
          <w:trHeight w:val="533"/>
        </w:trPr>
        <w:tc>
          <w:tcPr>
            <w:tcW w:w="1063" w:type="dxa"/>
            <w:vAlign w:val="center"/>
          </w:tcPr>
          <w:p w14:paraId="1F21B16A" w14:textId="77777777" w:rsidR="00834840" w:rsidRPr="006B7B0D" w:rsidRDefault="00834840" w:rsidP="00834840">
            <w:pPr>
              <w:rPr>
                <w:b/>
                <w:bCs/>
              </w:rPr>
            </w:pPr>
          </w:p>
        </w:tc>
        <w:tc>
          <w:tcPr>
            <w:tcW w:w="9169" w:type="dxa"/>
            <w:gridSpan w:val="4"/>
            <w:vAlign w:val="center"/>
          </w:tcPr>
          <w:p w14:paraId="6A9FF7A9" w14:textId="77777777" w:rsidR="00834840" w:rsidRPr="006B7B0D" w:rsidRDefault="00834840" w:rsidP="00834840"/>
        </w:tc>
      </w:tr>
      <w:tr w:rsidR="00834840" w:rsidRPr="006B7B0D" w14:paraId="24183447" w14:textId="77777777" w:rsidTr="2452D0D6">
        <w:trPr>
          <w:trHeight w:val="63"/>
        </w:trPr>
        <w:tc>
          <w:tcPr>
            <w:tcW w:w="1063" w:type="dxa"/>
            <w:vAlign w:val="center"/>
          </w:tcPr>
          <w:p w14:paraId="41DFFA8E" w14:textId="77777777" w:rsidR="00834840" w:rsidRPr="006B7B0D" w:rsidRDefault="00834840" w:rsidP="00834840">
            <w:r w:rsidRPr="006B7B0D">
              <w:t>14.4.1</w:t>
            </w:r>
          </w:p>
        </w:tc>
        <w:tc>
          <w:tcPr>
            <w:tcW w:w="9169" w:type="dxa"/>
            <w:gridSpan w:val="4"/>
            <w:shd w:val="clear" w:color="auto" w:fill="DEEAF6" w:themeFill="accent5" w:themeFillTint="33"/>
            <w:vAlign w:val="center"/>
          </w:tcPr>
          <w:p w14:paraId="489C027C" w14:textId="77777777" w:rsidR="00834840" w:rsidRPr="006B7B0D" w:rsidRDefault="00834840" w:rsidP="00834840">
            <w:r w:rsidRPr="006B7B0D">
              <w:t>To provide contextual information, indicate the extent to which this authority is perceived as having the capacity to undertake this work. Select the appropriate response using an X.</w:t>
            </w:r>
          </w:p>
        </w:tc>
      </w:tr>
      <w:tr w:rsidR="00834840" w:rsidRPr="006B7B0D" w14:paraId="15E0E51D" w14:textId="77777777" w:rsidTr="2452D0D6">
        <w:trPr>
          <w:trHeight w:val="63"/>
        </w:trPr>
        <w:tc>
          <w:tcPr>
            <w:tcW w:w="1063" w:type="dxa"/>
            <w:vAlign w:val="center"/>
          </w:tcPr>
          <w:p w14:paraId="4F9A4A7B" w14:textId="77777777" w:rsidR="00834840" w:rsidRPr="006B7B0D" w:rsidRDefault="00834840" w:rsidP="00834840">
            <w:r w:rsidRPr="006B7B0D">
              <w:t>14.4.1.1</w:t>
            </w:r>
          </w:p>
        </w:tc>
        <w:tc>
          <w:tcPr>
            <w:tcW w:w="4771" w:type="dxa"/>
            <w:gridSpan w:val="3"/>
            <w:shd w:val="clear" w:color="auto" w:fill="E2EFD9" w:themeFill="accent6" w:themeFillTint="33"/>
            <w:vAlign w:val="center"/>
          </w:tcPr>
          <w:p w14:paraId="6D281D7C" w14:textId="77777777" w:rsidR="00834840" w:rsidRPr="006B7B0D" w:rsidRDefault="00834840" w:rsidP="00834840">
            <w:r w:rsidRPr="006B7B0D">
              <w:t>No capacity</w:t>
            </w:r>
          </w:p>
        </w:tc>
        <w:tc>
          <w:tcPr>
            <w:tcW w:w="4398" w:type="dxa"/>
            <w:vAlign w:val="center"/>
          </w:tcPr>
          <w:p w14:paraId="36FFFEDB" w14:textId="77777777" w:rsidR="00834840" w:rsidRPr="006B7B0D" w:rsidRDefault="00834840" w:rsidP="00834840"/>
        </w:tc>
      </w:tr>
      <w:tr w:rsidR="00834840" w:rsidRPr="006B7B0D" w14:paraId="2ED25454" w14:textId="77777777" w:rsidTr="2452D0D6">
        <w:trPr>
          <w:trHeight w:val="63"/>
        </w:trPr>
        <w:tc>
          <w:tcPr>
            <w:tcW w:w="1063" w:type="dxa"/>
            <w:vAlign w:val="center"/>
          </w:tcPr>
          <w:p w14:paraId="6FC23CEF" w14:textId="77777777" w:rsidR="00834840" w:rsidRPr="006B7B0D" w:rsidRDefault="00834840" w:rsidP="00834840">
            <w:r w:rsidRPr="006B7B0D">
              <w:t>14.4.1.2</w:t>
            </w:r>
          </w:p>
        </w:tc>
        <w:tc>
          <w:tcPr>
            <w:tcW w:w="4771" w:type="dxa"/>
            <w:gridSpan w:val="3"/>
            <w:shd w:val="clear" w:color="auto" w:fill="E2EFD9" w:themeFill="accent6" w:themeFillTint="33"/>
            <w:vAlign w:val="center"/>
          </w:tcPr>
          <w:p w14:paraId="09A88DE5" w14:textId="77777777" w:rsidR="00834840" w:rsidRPr="006B7B0D" w:rsidRDefault="00834840" w:rsidP="00834840">
            <w:r w:rsidRPr="006B7B0D">
              <w:t>Low capacity</w:t>
            </w:r>
          </w:p>
        </w:tc>
        <w:tc>
          <w:tcPr>
            <w:tcW w:w="4398" w:type="dxa"/>
            <w:vAlign w:val="center"/>
          </w:tcPr>
          <w:p w14:paraId="2258416A" w14:textId="77777777" w:rsidR="00834840" w:rsidRPr="006B7B0D" w:rsidRDefault="00834840" w:rsidP="00834840"/>
        </w:tc>
      </w:tr>
      <w:tr w:rsidR="00834840" w:rsidRPr="006B7B0D" w14:paraId="6F89B1B5" w14:textId="77777777" w:rsidTr="2452D0D6">
        <w:trPr>
          <w:trHeight w:val="63"/>
        </w:trPr>
        <w:tc>
          <w:tcPr>
            <w:tcW w:w="1063" w:type="dxa"/>
            <w:vAlign w:val="center"/>
          </w:tcPr>
          <w:p w14:paraId="55F9E5AB" w14:textId="77777777" w:rsidR="00834840" w:rsidRPr="006B7B0D" w:rsidRDefault="00834840" w:rsidP="00834840">
            <w:r w:rsidRPr="006B7B0D">
              <w:t>14.4.1.3</w:t>
            </w:r>
          </w:p>
        </w:tc>
        <w:tc>
          <w:tcPr>
            <w:tcW w:w="4771" w:type="dxa"/>
            <w:gridSpan w:val="3"/>
            <w:shd w:val="clear" w:color="auto" w:fill="E2EFD9" w:themeFill="accent6" w:themeFillTint="33"/>
            <w:vAlign w:val="center"/>
          </w:tcPr>
          <w:p w14:paraId="6EECB213" w14:textId="77777777" w:rsidR="00834840" w:rsidRPr="006B7B0D" w:rsidRDefault="00834840" w:rsidP="00834840">
            <w:r w:rsidRPr="006B7B0D">
              <w:t>Medium capacity</w:t>
            </w:r>
          </w:p>
        </w:tc>
        <w:tc>
          <w:tcPr>
            <w:tcW w:w="4398" w:type="dxa"/>
            <w:vAlign w:val="center"/>
          </w:tcPr>
          <w:p w14:paraId="097884C2" w14:textId="77777777" w:rsidR="00834840" w:rsidRPr="006B7B0D" w:rsidRDefault="00834840" w:rsidP="00834840"/>
        </w:tc>
      </w:tr>
      <w:tr w:rsidR="00834840" w:rsidRPr="006B7B0D" w14:paraId="58F9C04F" w14:textId="77777777" w:rsidTr="2452D0D6">
        <w:trPr>
          <w:trHeight w:val="63"/>
        </w:trPr>
        <w:tc>
          <w:tcPr>
            <w:tcW w:w="1063" w:type="dxa"/>
            <w:vAlign w:val="center"/>
          </w:tcPr>
          <w:p w14:paraId="1073658B" w14:textId="77777777" w:rsidR="00834840" w:rsidRPr="006B7B0D" w:rsidRDefault="00834840" w:rsidP="00834840">
            <w:r w:rsidRPr="006B7B0D">
              <w:t>14.4.1.4</w:t>
            </w:r>
          </w:p>
        </w:tc>
        <w:tc>
          <w:tcPr>
            <w:tcW w:w="4771" w:type="dxa"/>
            <w:gridSpan w:val="3"/>
            <w:shd w:val="clear" w:color="auto" w:fill="E2EFD9" w:themeFill="accent6" w:themeFillTint="33"/>
            <w:vAlign w:val="center"/>
          </w:tcPr>
          <w:p w14:paraId="360B317B" w14:textId="77777777" w:rsidR="00834840" w:rsidRPr="006B7B0D" w:rsidRDefault="00834840" w:rsidP="00834840">
            <w:r w:rsidRPr="006B7B0D">
              <w:t>High capacity</w:t>
            </w:r>
          </w:p>
        </w:tc>
        <w:tc>
          <w:tcPr>
            <w:tcW w:w="4398" w:type="dxa"/>
            <w:vAlign w:val="center"/>
          </w:tcPr>
          <w:p w14:paraId="6676070F" w14:textId="77777777" w:rsidR="00834840" w:rsidRPr="006B7B0D" w:rsidRDefault="00834840" w:rsidP="00834840"/>
        </w:tc>
      </w:tr>
      <w:tr w:rsidR="00834840" w:rsidRPr="006B7B0D" w14:paraId="09425841" w14:textId="77777777" w:rsidTr="2452D0D6">
        <w:trPr>
          <w:trHeight w:val="63"/>
        </w:trPr>
        <w:tc>
          <w:tcPr>
            <w:tcW w:w="1063" w:type="dxa"/>
            <w:vAlign w:val="center"/>
          </w:tcPr>
          <w:p w14:paraId="00538C31" w14:textId="77777777" w:rsidR="00834840" w:rsidRPr="006B7B0D" w:rsidRDefault="00834840" w:rsidP="00834840">
            <w:pPr>
              <w:rPr>
                <w:b/>
                <w:bCs/>
              </w:rPr>
            </w:pPr>
            <w:r w:rsidRPr="006B7B0D">
              <w:rPr>
                <w:b/>
                <w:bCs/>
              </w:rPr>
              <w:t>14.5</w:t>
            </w:r>
          </w:p>
        </w:tc>
        <w:tc>
          <w:tcPr>
            <w:tcW w:w="9169" w:type="dxa"/>
            <w:gridSpan w:val="4"/>
            <w:shd w:val="clear" w:color="auto" w:fill="DEEAF6" w:themeFill="accent5" w:themeFillTint="33"/>
            <w:vAlign w:val="center"/>
          </w:tcPr>
          <w:p w14:paraId="2035E016" w14:textId="77777777" w:rsidR="00834840" w:rsidRDefault="00834840" w:rsidP="00834840">
            <w:pPr>
              <w:rPr>
                <w:b/>
                <w:bCs/>
              </w:rPr>
            </w:pPr>
            <w:r>
              <w:rPr>
                <w:b/>
                <w:bCs/>
              </w:rPr>
              <w:t>Authority number 5</w:t>
            </w:r>
          </w:p>
          <w:p w14:paraId="4DE26CE2" w14:textId="77777777" w:rsidR="00834840" w:rsidRPr="00C27879" w:rsidRDefault="00834840" w:rsidP="00834840">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834840" w:rsidRDefault="00834840" w:rsidP="00834840"/>
          <w:p w14:paraId="4CF90BB1" w14:textId="77777777" w:rsidR="00834840" w:rsidRPr="006B7B0D" w:rsidRDefault="00834840" w:rsidP="00834840">
            <w:r w:rsidRPr="006B7B0D">
              <w:t>Name the authority responsible for overseeing implementation and/or enforcement. In the case of EU regulation, limit answers to EU (i.e. supranational) authorities.</w:t>
            </w:r>
          </w:p>
        </w:tc>
      </w:tr>
      <w:tr w:rsidR="00834840" w:rsidRPr="006B7B0D" w14:paraId="087D6116" w14:textId="77777777" w:rsidTr="2452D0D6">
        <w:trPr>
          <w:trHeight w:val="533"/>
        </w:trPr>
        <w:tc>
          <w:tcPr>
            <w:tcW w:w="1063" w:type="dxa"/>
            <w:vAlign w:val="center"/>
          </w:tcPr>
          <w:p w14:paraId="51405CA6" w14:textId="77777777" w:rsidR="00834840" w:rsidRPr="006B7B0D" w:rsidRDefault="00834840" w:rsidP="00834840">
            <w:pPr>
              <w:rPr>
                <w:b/>
                <w:bCs/>
              </w:rPr>
            </w:pPr>
          </w:p>
        </w:tc>
        <w:tc>
          <w:tcPr>
            <w:tcW w:w="9169" w:type="dxa"/>
            <w:gridSpan w:val="4"/>
            <w:vAlign w:val="center"/>
          </w:tcPr>
          <w:p w14:paraId="2D2F3E7F" w14:textId="77777777" w:rsidR="00834840" w:rsidRPr="006B7B0D" w:rsidRDefault="00834840" w:rsidP="00834840"/>
        </w:tc>
      </w:tr>
      <w:tr w:rsidR="00834840" w:rsidRPr="006B7B0D" w14:paraId="357CC0D4" w14:textId="77777777" w:rsidTr="2452D0D6">
        <w:trPr>
          <w:trHeight w:val="63"/>
        </w:trPr>
        <w:tc>
          <w:tcPr>
            <w:tcW w:w="1063" w:type="dxa"/>
            <w:vAlign w:val="center"/>
          </w:tcPr>
          <w:p w14:paraId="4D023F64" w14:textId="77777777" w:rsidR="00834840" w:rsidRPr="006B7B0D" w:rsidRDefault="00834840" w:rsidP="00834840">
            <w:r w:rsidRPr="006B7B0D">
              <w:t>14.5.1</w:t>
            </w:r>
          </w:p>
        </w:tc>
        <w:tc>
          <w:tcPr>
            <w:tcW w:w="9169" w:type="dxa"/>
            <w:gridSpan w:val="4"/>
            <w:shd w:val="clear" w:color="auto" w:fill="DEEAF6" w:themeFill="accent5" w:themeFillTint="33"/>
            <w:vAlign w:val="center"/>
          </w:tcPr>
          <w:p w14:paraId="6A46B438" w14:textId="77777777" w:rsidR="00834840" w:rsidRPr="006B7B0D" w:rsidRDefault="00834840" w:rsidP="00834840">
            <w:r w:rsidRPr="006B7B0D">
              <w:t>To provide contextual information, indicate the extent to which this authority is perceived as having the capacity to undertake this work. Select the appropriate response using an X.</w:t>
            </w:r>
          </w:p>
        </w:tc>
      </w:tr>
      <w:tr w:rsidR="00834840" w:rsidRPr="006B7B0D" w14:paraId="4CADB610" w14:textId="77777777" w:rsidTr="2452D0D6">
        <w:trPr>
          <w:trHeight w:val="63"/>
        </w:trPr>
        <w:tc>
          <w:tcPr>
            <w:tcW w:w="1063" w:type="dxa"/>
            <w:vAlign w:val="center"/>
          </w:tcPr>
          <w:p w14:paraId="0DFE61DB" w14:textId="77777777" w:rsidR="00834840" w:rsidRPr="006B7B0D" w:rsidRDefault="00834840" w:rsidP="00834840">
            <w:r w:rsidRPr="006B7B0D">
              <w:t>14.5.1.1</w:t>
            </w:r>
          </w:p>
        </w:tc>
        <w:tc>
          <w:tcPr>
            <w:tcW w:w="4771" w:type="dxa"/>
            <w:gridSpan w:val="3"/>
            <w:shd w:val="clear" w:color="auto" w:fill="E2EFD9" w:themeFill="accent6" w:themeFillTint="33"/>
            <w:vAlign w:val="center"/>
          </w:tcPr>
          <w:p w14:paraId="72FCC40E" w14:textId="77777777" w:rsidR="00834840" w:rsidRPr="006B7B0D" w:rsidRDefault="00834840" w:rsidP="00834840">
            <w:r w:rsidRPr="006B7B0D">
              <w:t>No capacity</w:t>
            </w:r>
          </w:p>
        </w:tc>
        <w:tc>
          <w:tcPr>
            <w:tcW w:w="4398" w:type="dxa"/>
            <w:vAlign w:val="center"/>
          </w:tcPr>
          <w:p w14:paraId="65FA4173" w14:textId="77777777" w:rsidR="00834840" w:rsidRPr="006B7B0D" w:rsidRDefault="00834840" w:rsidP="00834840"/>
        </w:tc>
      </w:tr>
      <w:tr w:rsidR="00834840" w:rsidRPr="006B7B0D" w14:paraId="40A766AA" w14:textId="77777777" w:rsidTr="2452D0D6">
        <w:trPr>
          <w:trHeight w:val="63"/>
        </w:trPr>
        <w:tc>
          <w:tcPr>
            <w:tcW w:w="1063" w:type="dxa"/>
            <w:vAlign w:val="center"/>
          </w:tcPr>
          <w:p w14:paraId="3F2E631F" w14:textId="77777777" w:rsidR="00834840" w:rsidRPr="006B7B0D" w:rsidRDefault="00834840" w:rsidP="00834840">
            <w:r w:rsidRPr="006B7B0D">
              <w:t>14.5.1.2</w:t>
            </w:r>
          </w:p>
        </w:tc>
        <w:tc>
          <w:tcPr>
            <w:tcW w:w="4771" w:type="dxa"/>
            <w:gridSpan w:val="3"/>
            <w:shd w:val="clear" w:color="auto" w:fill="E2EFD9" w:themeFill="accent6" w:themeFillTint="33"/>
            <w:vAlign w:val="center"/>
          </w:tcPr>
          <w:p w14:paraId="719D77E5" w14:textId="77777777" w:rsidR="00834840" w:rsidRPr="006B7B0D" w:rsidRDefault="00834840" w:rsidP="00834840">
            <w:r w:rsidRPr="006B7B0D">
              <w:t>Low capacity</w:t>
            </w:r>
          </w:p>
        </w:tc>
        <w:tc>
          <w:tcPr>
            <w:tcW w:w="4398" w:type="dxa"/>
            <w:vAlign w:val="center"/>
          </w:tcPr>
          <w:p w14:paraId="410D9203" w14:textId="77777777" w:rsidR="00834840" w:rsidRPr="006B7B0D" w:rsidRDefault="00834840" w:rsidP="00834840"/>
        </w:tc>
      </w:tr>
      <w:tr w:rsidR="00834840" w:rsidRPr="006B7B0D" w14:paraId="519F945D" w14:textId="77777777" w:rsidTr="2452D0D6">
        <w:trPr>
          <w:trHeight w:val="63"/>
        </w:trPr>
        <w:tc>
          <w:tcPr>
            <w:tcW w:w="1063" w:type="dxa"/>
            <w:vAlign w:val="center"/>
          </w:tcPr>
          <w:p w14:paraId="711A5EF9" w14:textId="77777777" w:rsidR="00834840" w:rsidRPr="006B7B0D" w:rsidRDefault="00834840" w:rsidP="00834840">
            <w:r w:rsidRPr="006B7B0D">
              <w:t>14.5.1.3</w:t>
            </w:r>
          </w:p>
        </w:tc>
        <w:tc>
          <w:tcPr>
            <w:tcW w:w="4771" w:type="dxa"/>
            <w:gridSpan w:val="3"/>
            <w:shd w:val="clear" w:color="auto" w:fill="E2EFD9" w:themeFill="accent6" w:themeFillTint="33"/>
            <w:vAlign w:val="center"/>
          </w:tcPr>
          <w:p w14:paraId="1BBA60C8" w14:textId="77777777" w:rsidR="00834840" w:rsidRPr="006B7B0D" w:rsidRDefault="00834840" w:rsidP="00834840">
            <w:r w:rsidRPr="006B7B0D">
              <w:t>Medium capacity</w:t>
            </w:r>
          </w:p>
        </w:tc>
        <w:tc>
          <w:tcPr>
            <w:tcW w:w="4398" w:type="dxa"/>
            <w:vAlign w:val="center"/>
          </w:tcPr>
          <w:p w14:paraId="581FA8E7" w14:textId="77777777" w:rsidR="00834840" w:rsidRPr="006B7B0D" w:rsidRDefault="00834840" w:rsidP="00834840"/>
        </w:tc>
      </w:tr>
      <w:tr w:rsidR="00834840" w:rsidRPr="006B7B0D" w14:paraId="17FA048F" w14:textId="77777777" w:rsidTr="2452D0D6">
        <w:trPr>
          <w:trHeight w:val="63"/>
        </w:trPr>
        <w:tc>
          <w:tcPr>
            <w:tcW w:w="1063" w:type="dxa"/>
            <w:vAlign w:val="center"/>
          </w:tcPr>
          <w:p w14:paraId="720B8395" w14:textId="77777777" w:rsidR="00834840" w:rsidRPr="006B7B0D" w:rsidRDefault="00834840" w:rsidP="00834840">
            <w:r w:rsidRPr="006B7B0D">
              <w:t>14.5.1.4</w:t>
            </w:r>
          </w:p>
        </w:tc>
        <w:tc>
          <w:tcPr>
            <w:tcW w:w="4771" w:type="dxa"/>
            <w:gridSpan w:val="3"/>
            <w:shd w:val="clear" w:color="auto" w:fill="E2EFD9" w:themeFill="accent6" w:themeFillTint="33"/>
            <w:vAlign w:val="center"/>
          </w:tcPr>
          <w:p w14:paraId="3EC3D620" w14:textId="77777777" w:rsidR="00834840" w:rsidRPr="006B7B0D" w:rsidRDefault="00834840" w:rsidP="00834840">
            <w:r w:rsidRPr="006B7B0D">
              <w:t>High capacity</w:t>
            </w:r>
          </w:p>
        </w:tc>
        <w:tc>
          <w:tcPr>
            <w:tcW w:w="4398" w:type="dxa"/>
            <w:vAlign w:val="center"/>
          </w:tcPr>
          <w:p w14:paraId="79FA7226" w14:textId="77777777" w:rsidR="00834840" w:rsidRPr="006B7B0D" w:rsidRDefault="00834840" w:rsidP="00834840"/>
        </w:tc>
      </w:tr>
      <w:tr w:rsidR="00834840" w14:paraId="5949482C" w14:textId="77777777" w:rsidTr="2452D0D6">
        <w:trPr>
          <w:trHeight w:val="984"/>
        </w:trPr>
        <w:tc>
          <w:tcPr>
            <w:tcW w:w="1063" w:type="dxa"/>
            <w:vAlign w:val="center"/>
          </w:tcPr>
          <w:p w14:paraId="6D8D92E0" w14:textId="77777777" w:rsidR="00834840" w:rsidRPr="00BA1D39" w:rsidRDefault="00834840" w:rsidP="00834840">
            <w:pPr>
              <w:rPr>
                <w:b/>
                <w:bCs/>
              </w:rPr>
            </w:pPr>
            <w:r w:rsidRPr="00BA1D39">
              <w:rPr>
                <w:b/>
                <w:bCs/>
              </w:rPr>
              <w:t>15</w:t>
            </w:r>
          </w:p>
        </w:tc>
        <w:tc>
          <w:tcPr>
            <w:tcW w:w="9169" w:type="dxa"/>
            <w:gridSpan w:val="4"/>
            <w:shd w:val="clear" w:color="auto" w:fill="DEEAF6" w:themeFill="accent5" w:themeFillTint="33"/>
            <w:vAlign w:val="center"/>
          </w:tcPr>
          <w:p w14:paraId="6B488CAA" w14:textId="77777777" w:rsidR="00834840" w:rsidRDefault="00834840" w:rsidP="00834840">
            <w:r>
              <w:t>If relevant, please provide additional information to clarify the reasoning behind the response to Q14.</w:t>
            </w:r>
          </w:p>
        </w:tc>
      </w:tr>
      <w:tr w:rsidR="00834840" w14:paraId="50F2DDFC" w14:textId="77777777" w:rsidTr="2452D0D6">
        <w:trPr>
          <w:trHeight w:val="1020"/>
        </w:trPr>
        <w:tc>
          <w:tcPr>
            <w:tcW w:w="1063" w:type="dxa"/>
            <w:vAlign w:val="center"/>
          </w:tcPr>
          <w:p w14:paraId="6B62A7E8" w14:textId="77777777" w:rsidR="00834840" w:rsidRDefault="00834840" w:rsidP="00834840"/>
        </w:tc>
        <w:tc>
          <w:tcPr>
            <w:tcW w:w="9169" w:type="dxa"/>
            <w:gridSpan w:val="4"/>
            <w:vAlign w:val="center"/>
          </w:tcPr>
          <w:p w14:paraId="213DA4A9" w14:textId="0409838F" w:rsidR="00834840" w:rsidRDefault="00834840" w:rsidP="00834840">
            <w:r w:rsidRPr="00E74231">
              <w:t>Member States shall adopt and publish, by 31 July 2022 at the latest, the laws, regulations and administrative provisions necessary to comply with th</w:t>
            </w:r>
            <w:r>
              <w:t xml:space="preserve">e Delegated </w:t>
            </w:r>
            <w:r w:rsidRPr="00E74231">
              <w:t xml:space="preserve">Directive. They shall forthwith communicate to the </w:t>
            </w:r>
            <w:r>
              <w:t xml:space="preserve">European </w:t>
            </w:r>
            <w:r w:rsidRPr="00E74231">
              <w:t>Commission the text of those provisions</w:t>
            </w:r>
            <w:r>
              <w:t xml:space="preserve"> (Article 2(1))</w:t>
            </w:r>
            <w:r w:rsidRPr="00E74231">
              <w:t>.</w:t>
            </w:r>
            <w:r>
              <w:t xml:space="preserve"> Members States shall also communicate </w:t>
            </w:r>
            <w:r w:rsidRPr="00D03D47">
              <w:t xml:space="preserve">to the </w:t>
            </w:r>
            <w:r>
              <w:t xml:space="preserve">European </w:t>
            </w:r>
            <w:r w:rsidRPr="00D03D47">
              <w:t>Commission the text of the main provisions of national law which they adopt in the field covered by this Directive</w:t>
            </w:r>
            <w:r>
              <w:t xml:space="preserve"> (Article 2(2))</w:t>
            </w:r>
            <w:r w:rsidRPr="00D03D47">
              <w:t>.</w:t>
            </w:r>
          </w:p>
          <w:p w14:paraId="4B30F560" w14:textId="375C9099" w:rsidR="00834840" w:rsidRDefault="00834840" w:rsidP="00834840">
            <w:r>
              <w:t xml:space="preserve">The implementation and enforcement of Delegated Directive at the EU (supranational) level is primarily overseen by the European Commission. The Commission monitors whether Member States transpose the directive correctly and within the required deadlines, issuing formal notices and, if necessary, infringement procedures when national measures are delayed or insufficient </w:t>
            </w:r>
          </w:p>
          <w:p w14:paraId="42D06D03" w14:textId="6E44A457" w:rsidR="00834840" w:rsidRDefault="00834840" w:rsidP="00834840">
            <w:r>
              <w:t>In addition to the Commission’s supervisory role over implementation, the European Securities and Markets Authority (ESMA) plays a complementary role in facilitating consistent and effective application across Member States. While ESMA does not enforce the directive directly, it provides technical guidelines, Q&amp;As, and other supervisory convergence tools to help national competent authorities interpret and apply sustainability risk integration requirements uniformly, particularly in relation to UCITS risk-management policies and disclosures.</w:t>
            </w:r>
          </w:p>
        </w:tc>
      </w:tr>
      <w:tr w:rsidR="00834840" w14:paraId="7C1E73C1" w14:textId="77777777" w:rsidTr="2452D0D6">
        <w:trPr>
          <w:trHeight w:val="800"/>
        </w:trPr>
        <w:tc>
          <w:tcPr>
            <w:tcW w:w="1063" w:type="dxa"/>
            <w:vAlign w:val="center"/>
          </w:tcPr>
          <w:p w14:paraId="103AFAD8" w14:textId="77777777" w:rsidR="00834840" w:rsidRPr="00BA1D39" w:rsidRDefault="00834840" w:rsidP="00834840">
            <w:pPr>
              <w:rPr>
                <w:b/>
                <w:bCs/>
              </w:rPr>
            </w:pPr>
            <w:r w:rsidRPr="00BA1D39">
              <w:rPr>
                <w:b/>
                <w:bCs/>
              </w:rPr>
              <w:t>16</w:t>
            </w:r>
          </w:p>
        </w:tc>
        <w:tc>
          <w:tcPr>
            <w:tcW w:w="9169" w:type="dxa"/>
            <w:gridSpan w:val="4"/>
            <w:shd w:val="clear" w:color="auto" w:fill="DEEAF6" w:themeFill="accent5" w:themeFillTint="33"/>
            <w:vAlign w:val="center"/>
          </w:tcPr>
          <w:p w14:paraId="41B5F255" w14:textId="6FEDF21D" w:rsidR="00834840" w:rsidRDefault="00834840" w:rsidP="00834840">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834840" w14:paraId="619A4BF8" w14:textId="77777777" w:rsidTr="2452D0D6">
        <w:trPr>
          <w:trHeight w:val="57"/>
        </w:trPr>
        <w:tc>
          <w:tcPr>
            <w:tcW w:w="1063" w:type="dxa"/>
            <w:vAlign w:val="center"/>
          </w:tcPr>
          <w:p w14:paraId="374B9AE4" w14:textId="77777777" w:rsidR="00834840" w:rsidRDefault="00834840" w:rsidP="00834840">
            <w:r>
              <w:t>16.1</w:t>
            </w:r>
          </w:p>
        </w:tc>
        <w:tc>
          <w:tcPr>
            <w:tcW w:w="4686" w:type="dxa"/>
            <w:gridSpan w:val="2"/>
            <w:shd w:val="clear" w:color="auto" w:fill="E2EFD9" w:themeFill="accent6" w:themeFillTint="33"/>
            <w:vAlign w:val="center"/>
          </w:tcPr>
          <w:p w14:paraId="6A81E655" w14:textId="77777777" w:rsidR="00834840" w:rsidRDefault="00834840" w:rsidP="00834840">
            <w:r>
              <w:t>Not specified</w:t>
            </w:r>
          </w:p>
        </w:tc>
        <w:tc>
          <w:tcPr>
            <w:tcW w:w="4483" w:type="dxa"/>
            <w:gridSpan w:val="2"/>
            <w:vAlign w:val="center"/>
          </w:tcPr>
          <w:p w14:paraId="146E2BFD" w14:textId="729AA7F6" w:rsidR="00834840" w:rsidRDefault="00834840" w:rsidP="00834840">
            <w:r>
              <w:t>X</w:t>
            </w:r>
          </w:p>
        </w:tc>
      </w:tr>
      <w:tr w:rsidR="00834840" w14:paraId="461D4D38" w14:textId="77777777" w:rsidTr="2452D0D6">
        <w:trPr>
          <w:trHeight w:val="57"/>
        </w:trPr>
        <w:tc>
          <w:tcPr>
            <w:tcW w:w="1063" w:type="dxa"/>
            <w:vAlign w:val="center"/>
          </w:tcPr>
          <w:p w14:paraId="776158BC" w14:textId="77777777" w:rsidR="00834840" w:rsidRDefault="00834840" w:rsidP="00834840">
            <w:r>
              <w:t>16.2</w:t>
            </w:r>
          </w:p>
        </w:tc>
        <w:tc>
          <w:tcPr>
            <w:tcW w:w="4686" w:type="dxa"/>
            <w:gridSpan w:val="2"/>
            <w:shd w:val="clear" w:color="auto" w:fill="E2EFD9" w:themeFill="accent6" w:themeFillTint="33"/>
            <w:vAlign w:val="center"/>
          </w:tcPr>
          <w:p w14:paraId="6C9616DC" w14:textId="77777777" w:rsidR="00834840" w:rsidRDefault="00834840" w:rsidP="00834840">
            <w:r>
              <w:t>Yes</w:t>
            </w:r>
          </w:p>
        </w:tc>
        <w:tc>
          <w:tcPr>
            <w:tcW w:w="4483" w:type="dxa"/>
            <w:gridSpan w:val="2"/>
            <w:vAlign w:val="center"/>
          </w:tcPr>
          <w:p w14:paraId="54F7EBC8" w14:textId="77777777" w:rsidR="00834840" w:rsidRDefault="00834840" w:rsidP="00834840"/>
        </w:tc>
      </w:tr>
      <w:tr w:rsidR="00834840" w14:paraId="0763562F" w14:textId="77777777" w:rsidTr="2452D0D6">
        <w:trPr>
          <w:trHeight w:val="1267"/>
        </w:trPr>
        <w:tc>
          <w:tcPr>
            <w:tcW w:w="1063" w:type="dxa"/>
            <w:vAlign w:val="center"/>
          </w:tcPr>
          <w:p w14:paraId="6D2836F5" w14:textId="77777777" w:rsidR="00834840" w:rsidRPr="00BA1D39" w:rsidRDefault="00834840" w:rsidP="00834840">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834840" w:rsidRDefault="00834840" w:rsidP="00834840">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834840" w:rsidRPr="008017F9" w14:paraId="0F291701" w14:textId="77777777" w:rsidTr="2452D0D6">
        <w:trPr>
          <w:trHeight w:val="1020"/>
        </w:trPr>
        <w:tc>
          <w:tcPr>
            <w:tcW w:w="1063" w:type="dxa"/>
            <w:vAlign w:val="center"/>
          </w:tcPr>
          <w:p w14:paraId="08EDF6C9" w14:textId="77777777" w:rsidR="00834840" w:rsidRDefault="00834840" w:rsidP="00834840"/>
        </w:tc>
        <w:tc>
          <w:tcPr>
            <w:tcW w:w="9169" w:type="dxa"/>
            <w:gridSpan w:val="4"/>
            <w:vAlign w:val="center"/>
          </w:tcPr>
          <w:p w14:paraId="2C2128DB" w14:textId="77777777" w:rsidR="00834840" w:rsidRPr="008017F9" w:rsidRDefault="00834840" w:rsidP="00834840">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E141FD">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E141FD">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E141FD">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E141FD">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E141FD">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834840" w14:paraId="41283FFD" w14:textId="77777777" w:rsidTr="00E141FD">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6F53A3" w:rsidRDefault="00107CE2" w:rsidP="00DD3144">
            <w:pPr>
              <w:rPr>
                <w:lang w:val="fr-FR"/>
              </w:rPr>
            </w:pPr>
            <w:r w:rsidRPr="006F53A3">
              <w:rPr>
                <w:lang w:val="fr-FR"/>
              </w:rPr>
              <w:t>Minimum revenue (Enter minimum revenue)</w:t>
            </w:r>
          </w:p>
        </w:tc>
        <w:tc>
          <w:tcPr>
            <w:tcW w:w="4910" w:type="dxa"/>
            <w:gridSpan w:val="7"/>
            <w:vAlign w:val="center"/>
          </w:tcPr>
          <w:p w14:paraId="2518BD70" w14:textId="77777777" w:rsidR="00524D54" w:rsidRPr="006F53A3" w:rsidRDefault="00524D54" w:rsidP="00DD3144">
            <w:pPr>
              <w:rPr>
                <w:lang w:val="fr-FR"/>
              </w:rPr>
            </w:pPr>
          </w:p>
        </w:tc>
      </w:tr>
      <w:tr w:rsidR="00524D54" w:rsidRPr="006840CD" w14:paraId="683BBA16" w14:textId="77777777" w:rsidTr="00E141FD">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E141FD">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E141FD">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E141FD">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E141FD">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E141FD">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E141FD">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E141FD">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E141FD">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E141FD">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E141FD">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E141FD">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E141FD">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E141FD">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E141FD">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E141FD">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E141FD">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E141FD">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E141FD">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834840" w14:paraId="63EA218C" w14:textId="77777777" w:rsidTr="00E141FD">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F53A3" w:rsidRDefault="004F276F" w:rsidP="00C37D48">
            <w:pPr>
              <w:rPr>
                <w:rFonts w:ascii="Calibri" w:hAnsi="Calibri" w:cs="Calibri"/>
                <w:lang w:val="fr-FR"/>
              </w:rPr>
            </w:pPr>
            <w:r w:rsidRPr="006F53A3">
              <w:rPr>
                <w:rFonts w:ascii="Calibri" w:hAnsi="Calibri" w:cs="Calibri"/>
                <w:lang w:val="fr-FR"/>
              </w:rPr>
              <w:t>Minimum revenue (Enter minimum revenue)</w:t>
            </w:r>
          </w:p>
        </w:tc>
        <w:tc>
          <w:tcPr>
            <w:tcW w:w="4894" w:type="dxa"/>
            <w:gridSpan w:val="4"/>
            <w:vAlign w:val="center"/>
          </w:tcPr>
          <w:p w14:paraId="6AD40C56" w14:textId="77777777" w:rsidR="004F276F" w:rsidRPr="006F53A3" w:rsidRDefault="004F276F" w:rsidP="00C37D48">
            <w:pPr>
              <w:rPr>
                <w:rFonts w:ascii="Calibri" w:hAnsi="Calibri" w:cs="Calibri"/>
                <w:lang w:val="fr-FR"/>
              </w:rPr>
            </w:pPr>
          </w:p>
        </w:tc>
      </w:tr>
      <w:tr w:rsidR="004F276F" w:rsidRPr="006840CD" w14:paraId="74A94C89" w14:textId="77777777" w:rsidTr="00E141FD">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E141FD">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E141FD">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E141FD">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E141FD">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E141FD">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E141FD">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E141FD">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E141FD">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E141FD">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E141FD">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E141FD">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E141FD">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E141FD">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E141FD">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E141FD">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E141FD">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E141FD">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83484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F53A3" w:rsidRDefault="00C66EE0" w:rsidP="00610F28">
            <w:pPr>
              <w:rPr>
                <w:rFonts w:ascii="Calibri" w:hAnsi="Calibri" w:cs="Calibri"/>
                <w:lang w:val="fr-FR"/>
              </w:rPr>
            </w:pPr>
            <w:r w:rsidRPr="006F53A3">
              <w:rPr>
                <w:rFonts w:ascii="Calibri" w:hAnsi="Calibri" w:cs="Calibri"/>
                <w:lang w:val="fr-FR"/>
              </w:rPr>
              <w:t>Minimum revenue (Enter minimum revenue)</w:t>
            </w:r>
          </w:p>
        </w:tc>
        <w:tc>
          <w:tcPr>
            <w:tcW w:w="5220" w:type="dxa"/>
            <w:gridSpan w:val="3"/>
            <w:vAlign w:val="center"/>
          </w:tcPr>
          <w:p w14:paraId="6BA41E6D" w14:textId="77777777" w:rsidR="00C66EE0" w:rsidRPr="006F53A3"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E141FD">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E141FD">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E141FD">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E141FD">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E141FD">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834840" w14:paraId="175FD6D9" w14:textId="77777777" w:rsidTr="00E141FD">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23A7B" w:rsidRDefault="00092534" w:rsidP="00CF2E7C">
            <w:pPr>
              <w:rPr>
                <w:rFonts w:ascii="Calibri" w:hAnsi="Calibri" w:cs="Calibri"/>
                <w:lang w:val="fr-FR"/>
              </w:rPr>
            </w:pPr>
            <w:r w:rsidRPr="00323A7B">
              <w:rPr>
                <w:rFonts w:ascii="Calibri" w:hAnsi="Calibri" w:cs="Calibri"/>
                <w:lang w:val="fr-FR"/>
              </w:rPr>
              <w:t>Minimum revenue (Enter minimum revenue)</w:t>
            </w:r>
          </w:p>
        </w:tc>
        <w:tc>
          <w:tcPr>
            <w:tcW w:w="4983" w:type="dxa"/>
            <w:gridSpan w:val="5"/>
            <w:vAlign w:val="center"/>
          </w:tcPr>
          <w:p w14:paraId="7AD6A409" w14:textId="77777777" w:rsidR="00092534" w:rsidRPr="00323A7B" w:rsidRDefault="00092534" w:rsidP="00CF2E7C">
            <w:pPr>
              <w:rPr>
                <w:rFonts w:ascii="Calibri" w:hAnsi="Calibri" w:cs="Calibri"/>
                <w:lang w:val="fr-FR"/>
              </w:rPr>
            </w:pPr>
          </w:p>
        </w:tc>
      </w:tr>
      <w:tr w:rsidR="00092534" w:rsidRPr="006840CD" w14:paraId="435F1C53" w14:textId="77777777" w:rsidTr="00E141FD">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E141FD">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E141FD">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E141FD">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E141FD">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E141FD">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E141FD">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E141FD">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E141FD">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E141FD">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E141FD">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E141FD">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E141FD">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E141FD">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E141FD">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E141FD">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E141FD">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E141FD">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5C38949" w:rsidR="00D4323A" w:rsidRPr="00CF2E7C" w:rsidRDefault="006B2F1F"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6976A277" w:rsidR="00D4323A" w:rsidRPr="00CF2E7C" w:rsidRDefault="006B2F1F"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D37D954" w:rsidR="00D4323A" w:rsidRPr="00CF2E7C" w:rsidRDefault="001D7383"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7438D45" w:rsidR="00D4323A" w:rsidRPr="00CF2E7C" w:rsidRDefault="006B2F1F"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458F41F8" w:rsidR="00D4323A" w:rsidRPr="00CF2E7C" w:rsidRDefault="006B2F1F"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3E29FE3" w:rsidR="00D4323A" w:rsidRPr="00CF2E7C" w:rsidRDefault="006B2F1F"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81C844E" w:rsidR="00D4323A" w:rsidRPr="00CF2E7C" w:rsidRDefault="006B2F1F"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90C9110" w:rsidR="00D4323A" w:rsidRPr="00CF2E7C" w:rsidRDefault="006B2F1F"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225B56E" w:rsidR="00D4323A" w:rsidRPr="00CF2E7C" w:rsidRDefault="006B2F1F"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BAE13A7" w:rsidR="00D4323A" w:rsidRPr="00CF2E7C" w:rsidRDefault="006B2F1F"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2034CD94" w:rsidR="00D4323A" w:rsidRPr="00CF2E7C" w:rsidRDefault="006B2F1F"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4BF6D6D" w:rsidR="00D4323A" w:rsidRPr="00CF2E7C" w:rsidRDefault="006B2F1F"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5ED5AD16" w:rsidR="00D4323A" w:rsidRPr="00CF2E7C" w:rsidRDefault="006B2F1F"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E141FD">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042C5D82" w:rsidR="00DD292A" w:rsidRPr="00CF2E7C" w:rsidRDefault="001D7383"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249563CF" w:rsidR="00DD292A" w:rsidRPr="00CF2E7C" w:rsidRDefault="001D7383"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222CA5A" w:rsidR="00DD292A" w:rsidRPr="00CF2E7C" w:rsidRDefault="001D7383"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350BE678" w:rsidR="00DD292A" w:rsidRPr="00CF2E7C" w:rsidRDefault="001D7383"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5BB9A37A" w:rsidR="00DD292A" w:rsidRPr="00CF2E7C" w:rsidRDefault="001D7383"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BC175C7" w:rsidR="00DD292A" w:rsidRPr="00CF2E7C" w:rsidRDefault="001D7383"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E141FD">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666E46C6"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F9DFAAA"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5AA6125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301A717E"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0180B91B"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249FB7A"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2B4159C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051E0029"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6AF8E8B4"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A0429FD"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CCBBEA1"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6F5CF9A8"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5CE293B2"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B4902A1"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3AF6DB11"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2B3EE954"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278A004D"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43A5A11"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D9E450B"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3BCBB56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10FAF462"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067DFD6A"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E141FD">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E141FD">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297B8A58" w:rsidR="00DD292A" w:rsidRPr="00CF2E7C" w:rsidRDefault="009F1B7F" w:rsidP="00CF2E7C">
            <w:pPr>
              <w:rPr>
                <w:rFonts w:ascii="Calibri" w:hAnsi="Calibri" w:cs="Calibri"/>
              </w:rPr>
            </w:pPr>
            <w:r w:rsidRPr="009F1B7F">
              <w:rPr>
                <w:rFonts w:ascii="Calibri" w:hAnsi="Calibri" w:cs="Calibri"/>
              </w:rPr>
              <w:t>The Delegated Directive is applicable to UCITS management companies and to investment companies that have not designated a management company, as defined under Directive 2009/65/EC. These entities are required to integrate sustainability risks into their organisational frameworks, governance structures, risk management processes, and investment decision-making. The obligations apply mandatorily to asset managers operating under the UCITS regime</w:t>
            </w:r>
            <w:r>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E141FD">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834840" w14:paraId="7A547042" w14:textId="77777777" w:rsidTr="00E141FD">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323A7B" w:rsidRDefault="00DD292A" w:rsidP="00CF2E7C">
            <w:pPr>
              <w:rPr>
                <w:rFonts w:ascii="Calibri" w:hAnsi="Calibri" w:cs="Calibri"/>
                <w:lang w:val="fr-FR"/>
              </w:rPr>
            </w:pPr>
            <w:r w:rsidRPr="00323A7B">
              <w:rPr>
                <w:rFonts w:ascii="Calibri" w:hAnsi="Calibri" w:cs="Calibri"/>
                <w:lang w:val="fr-FR"/>
              </w:rPr>
              <w:t>Minimum revenue (Enter minimum revenue)</w:t>
            </w:r>
          </w:p>
        </w:tc>
        <w:tc>
          <w:tcPr>
            <w:tcW w:w="4993" w:type="dxa"/>
            <w:gridSpan w:val="6"/>
            <w:vAlign w:val="center"/>
          </w:tcPr>
          <w:p w14:paraId="5A15330D" w14:textId="77777777" w:rsidR="00DD292A" w:rsidRPr="00323A7B" w:rsidRDefault="00DD292A" w:rsidP="00CF2E7C">
            <w:pPr>
              <w:rPr>
                <w:rFonts w:ascii="Calibri" w:hAnsi="Calibri" w:cs="Calibri"/>
                <w:lang w:val="fr-FR"/>
              </w:rPr>
            </w:pPr>
          </w:p>
        </w:tc>
      </w:tr>
      <w:tr w:rsidR="00DD292A" w:rsidRPr="006840CD" w14:paraId="7FB41779" w14:textId="77777777" w:rsidTr="00E141FD">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E141FD">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E141FD">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E141FD">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1E82AD39" w:rsidR="002C1936" w:rsidRPr="001D489E" w:rsidRDefault="001D489E" w:rsidP="001D489E">
            <w:pPr>
              <w:rPr>
                <w:rFonts w:ascii="Calibri" w:hAnsi="Calibri" w:cs="Calibri"/>
              </w:rPr>
            </w:pPr>
            <w:r w:rsidRPr="001D489E">
              <w:rPr>
                <w:rFonts w:ascii="Calibri" w:hAnsi="Calibri" w:cs="Calibri"/>
              </w:rPr>
              <w:t>The Delegated Directive is applicable to UCITS, as defined in Article 1(2) and Article 3 of the UCITS Directive (Directive 2009/65/EC). A UCITS refers to an undertaking with the sole objective of collective investment in transferable securities or other liquid financial assets (as listed in Article 50(1)), operating on the principle of risk spreading, and with units that are, at the request of holders, repurchased or redeemed out of the undertaking’s assets. This includes both UCITS management companies and investment companies without a designated management company.</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E141FD">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430A9D5A" w:rsidR="00DD292A" w:rsidRPr="00CF2E7C" w:rsidRDefault="00C951BE" w:rsidP="00CF2E7C">
            <w:pPr>
              <w:rPr>
                <w:rFonts w:ascii="Calibri" w:hAnsi="Calibri" w:cs="Calibri"/>
              </w:rPr>
            </w:pPr>
            <w:r>
              <w:rPr>
                <w:rFonts w:ascii="Calibri" w:hAnsi="Calibri" w:cs="Calibri"/>
              </w:rPr>
              <w:t>X</w:t>
            </w:r>
          </w:p>
        </w:tc>
      </w:tr>
      <w:tr w:rsidR="00DD292A" w:rsidRPr="009C4D10" w14:paraId="4F91F2AD" w14:textId="77777777" w:rsidTr="00E141FD">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E141FD">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E141FD">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lastRenderedPageBreak/>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9FE78AF" w:rsidR="00DD3B33" w:rsidRPr="00CF2E7C" w:rsidRDefault="009C5323"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E141FD">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55D18015" w:rsidR="00DD3B33" w:rsidRPr="00CF2E7C" w:rsidRDefault="00A77A5C" w:rsidP="00A77A5C">
            <w:pPr>
              <w:rPr>
                <w:rFonts w:ascii="Calibri" w:hAnsi="Calibri" w:cs="Calibri"/>
              </w:rPr>
            </w:pPr>
            <w:r w:rsidRPr="00A77A5C">
              <w:rPr>
                <w:rFonts w:ascii="Calibri" w:hAnsi="Calibri" w:cs="Calibri"/>
              </w:rPr>
              <w:t>The Delegated Directive (EU) 2021/1270 does not specify any sanctions for non-compliance within its text. Similarly, the UCITS Directive (Directive 2009/65/EC) does not prescribe specific sanctions for breaches of the delegated directive. Instead, sanctions are determined and enforced at the Member State level, through national transposing legislation and the powers of national competent authorities. Article</w:t>
            </w:r>
            <w:r w:rsidR="00900F1D">
              <w:rPr>
                <w:rFonts w:ascii="Calibri" w:hAnsi="Calibri" w:cs="Calibri"/>
              </w:rPr>
              <w:t>s</w:t>
            </w:r>
            <w:r w:rsidRPr="00A77A5C">
              <w:rPr>
                <w:rFonts w:ascii="Calibri" w:hAnsi="Calibri" w:cs="Calibri"/>
              </w:rPr>
              <w:t xml:space="preserve"> 98</w:t>
            </w:r>
            <w:r w:rsidR="00900F1D">
              <w:rPr>
                <w:rFonts w:ascii="Calibri" w:hAnsi="Calibri" w:cs="Calibri"/>
              </w:rPr>
              <w:t xml:space="preserve"> and 99</w:t>
            </w:r>
            <w:r w:rsidRPr="00A77A5C">
              <w:rPr>
                <w:rFonts w:ascii="Calibri" w:hAnsi="Calibri" w:cs="Calibri"/>
              </w:rPr>
              <w:t xml:space="preserve"> of the UCITS Directive sets out the general supervisory powers, which include the obligation to impose appropriate administrative sanctions or measures in cases of non-compliance. These may vary across jurisdictions but are not detailed in the Delegated Directive itself.</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E141FD">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E141FD">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E141FD">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E141FD">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20297C17" w:rsidR="00DD292A" w:rsidRPr="00CF2E7C" w:rsidRDefault="00E24E89" w:rsidP="00CF2E7C">
            <w:pPr>
              <w:rPr>
                <w:rFonts w:ascii="Calibri" w:hAnsi="Calibri" w:cs="Calibri"/>
              </w:rPr>
            </w:pPr>
            <w:r>
              <w:rPr>
                <w:rFonts w:ascii="Calibri" w:hAnsi="Calibri" w:cs="Calibri"/>
              </w:rPr>
              <w:t>X</w:t>
            </w:r>
          </w:p>
        </w:tc>
      </w:tr>
      <w:tr w:rsidR="00DD292A" w:rsidRPr="009C4D10" w14:paraId="15ACEF81" w14:textId="77777777" w:rsidTr="00E141FD">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11C07A88"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lastRenderedPageBreak/>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E141FD">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4FB36DD5" w:rsidR="00DD292A" w:rsidRPr="00666DD2" w:rsidRDefault="00666DD2" w:rsidP="00CF2E7C">
            <w:pPr>
              <w:rPr>
                <w:rFonts w:ascii="Calibri" w:hAnsi="Calibri" w:cs="Calibri"/>
                <w:lang/>
              </w:rPr>
            </w:pPr>
            <w:r w:rsidRPr="00666DD2">
              <w:rPr>
                <w:rFonts w:ascii="Calibri" w:hAnsi="Calibri" w:cs="Calibri"/>
                <w:lang/>
              </w:rPr>
              <w:t>While there is evidence of enforcement of the broader UCITS Directive, there is currently no known public enforcement case specifically related to non-compliance with the ESG-specific provisions introduced by the Delegated Directive (EU) 2021/1270.</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E141FD">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3BC03D61" w:rsidR="00DD292A" w:rsidRPr="00CF2E7C" w:rsidRDefault="00E24E89" w:rsidP="00CF2E7C">
            <w:pPr>
              <w:rPr>
                <w:rFonts w:ascii="Calibri" w:hAnsi="Calibri" w:cs="Calibri"/>
              </w:rPr>
            </w:pPr>
            <w:r>
              <w:rPr>
                <w:rFonts w:ascii="Calibri" w:hAnsi="Calibri" w:cs="Calibri"/>
              </w:rPr>
              <w:t>X</w:t>
            </w:r>
          </w:p>
        </w:tc>
      </w:tr>
      <w:tr w:rsidR="00DD292A" w:rsidRPr="009C4D10" w14:paraId="3BEDB650" w14:textId="77777777" w:rsidTr="00E141FD">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28A392C"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E141FD">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578240F0" w:rsidR="00DD292A" w:rsidRPr="00CF2E7C" w:rsidRDefault="00072B38" w:rsidP="00CF2E7C">
            <w:pPr>
              <w:rPr>
                <w:rFonts w:ascii="Calibri" w:hAnsi="Calibri" w:cs="Calibri"/>
              </w:rPr>
            </w:pPr>
            <w:r w:rsidRPr="00072B38">
              <w:rPr>
                <w:rFonts w:ascii="Calibri" w:hAnsi="Calibri" w:cs="Calibri"/>
              </w:rPr>
              <w:t>While the UCITS Directive has been involved in litigation</w:t>
            </w:r>
            <w:r>
              <w:rPr>
                <w:rFonts w:ascii="Calibri" w:hAnsi="Calibri" w:cs="Calibri"/>
              </w:rPr>
              <w:t xml:space="preserve">, </w:t>
            </w:r>
            <w:r w:rsidRPr="00072B38">
              <w:rPr>
                <w:rFonts w:ascii="Calibri" w:hAnsi="Calibri" w:cs="Calibri"/>
              </w:rPr>
              <w:t>there is currently no known litigation specifically involving the Delegated Directive (EU) 2021/1270. To date, the sustainability-focused amendments introduced by the Delegated Directive have not been directly challenged, nor cited as a basis for challenging other regulations in court proceedings.</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453FA8C5" w:rsidR="00410853" w:rsidRPr="00CF2E7C" w:rsidRDefault="002218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363A69F4"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9FF8E0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1313798B" w:rsidR="00F632FB" w:rsidRPr="00CF2E7C" w:rsidRDefault="007E482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934786E" w:rsidR="00F632FB" w:rsidRPr="00CF2E7C" w:rsidRDefault="000956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78A37C49" w:rsidR="008C4722" w:rsidRPr="00CF2E7C" w:rsidRDefault="00397B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2266FA9" w14:textId="77777777" w:rsidR="00FC2216" w:rsidRPr="00FC2216" w:rsidRDefault="00FC2216" w:rsidP="00FC2216">
            <w:pPr>
              <w:textAlignment w:val="baseline"/>
              <w:rPr>
                <w:rFonts w:ascii="Calibri" w:eastAsia="Times New Roman" w:hAnsi="Calibri" w:cs="Calibri"/>
                <w:kern w:val="0"/>
                <w:lang w:eastAsia="en-GB"/>
                <w14:ligatures w14:val="none"/>
              </w:rPr>
            </w:pPr>
            <w:r w:rsidRPr="00FC2216">
              <w:rPr>
                <w:rFonts w:ascii="Calibri" w:eastAsia="Times New Roman" w:hAnsi="Calibri" w:cs="Calibri"/>
                <w:kern w:val="0"/>
                <w:lang w:eastAsia="en-GB"/>
                <w14:ligatures w14:val="none"/>
              </w:rPr>
              <w:t>The Delegated Directive (EU) 2021/1270 amends Directive 2010/43/EU to require UCITS management companies and investment companies to integrate sustainability risks—defined in line with the Sustainable Finance Disclosure Regulation (SFDR)—into their governance and risk management frameworks. Specifically, Article 1 of the Delegated Directive introduces Article 5a, obligating Member States to ensure that investment companies integrate sustainability risks into the management of UCITS, considering the nature, scale, and complexity of their activities.</w:t>
            </w:r>
          </w:p>
          <w:p w14:paraId="67C1A16D" w14:textId="77777777" w:rsidR="00FC2216" w:rsidRPr="00FC2216" w:rsidRDefault="00FC2216" w:rsidP="00FC2216">
            <w:pPr>
              <w:textAlignment w:val="baseline"/>
              <w:rPr>
                <w:rFonts w:ascii="Calibri" w:eastAsia="Times New Roman" w:hAnsi="Calibri" w:cs="Calibri"/>
                <w:kern w:val="0"/>
                <w:lang w:eastAsia="en-GB"/>
                <w14:ligatures w14:val="none"/>
              </w:rPr>
            </w:pPr>
            <w:r w:rsidRPr="00FC2216">
              <w:rPr>
                <w:rFonts w:ascii="Calibri" w:eastAsia="Times New Roman" w:hAnsi="Calibri" w:cs="Calibri"/>
                <w:kern w:val="0"/>
                <w:lang w:eastAsia="en-GB"/>
                <w14:ligatures w14:val="none"/>
              </w:rPr>
              <w:t>In addition, amendments to Articles 4, 5, 17, 23, and 38 clarify that sustainability risks must be taken into account in organisational arrangements, internal control systems, conflict of interest policies, and overall risk management policies. For example, Article 38(1) is amended to state that the risk management policy must cover exposure to sustainability risks, alongside traditional financial risks.</w:t>
            </w:r>
          </w:p>
          <w:p w14:paraId="39FC6AFA" w14:textId="57E5E4B2" w:rsidR="008C4722" w:rsidRPr="00CF2E7C" w:rsidRDefault="00FC2216" w:rsidP="00FC2216">
            <w:pPr>
              <w:textAlignment w:val="baseline"/>
              <w:rPr>
                <w:rFonts w:ascii="Calibri" w:eastAsia="Times New Roman" w:hAnsi="Calibri" w:cs="Calibri"/>
                <w:kern w:val="0"/>
                <w:lang w:eastAsia="en-GB"/>
                <w14:ligatures w14:val="none"/>
              </w:rPr>
            </w:pPr>
            <w:r w:rsidRPr="00FC2216">
              <w:rPr>
                <w:rFonts w:ascii="Calibri" w:eastAsia="Times New Roman" w:hAnsi="Calibri" w:cs="Calibri"/>
                <w:kern w:val="0"/>
                <w:lang w:eastAsia="en-GB"/>
                <w14:ligatures w14:val="none"/>
              </w:rPr>
              <w:t>While the policy tool supports the identification and assessment of ESG-related risks (including climate-related risks as a subcategory), it does not mandate stress testing, scenario analysis, or prudential capital/liquidity adjustments. The directive's primary function lies in strengthening governance and risk frameworks to ensure financial entities are systematically considering sustainability risks that could materially affect investments.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119C4F52" w:rsidR="008C4722" w:rsidRPr="00CF2E7C" w:rsidRDefault="008B0A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6CB2E207" w:rsidR="007B7DEE" w:rsidRPr="00CF2E7C" w:rsidRDefault="00E502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2568CC8D" w:rsidR="00ED7E12" w:rsidRPr="00CF2E7C" w:rsidRDefault="008C0D1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12320EA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35B9CC46" w:rsidR="00ED7E12" w:rsidRPr="00CF2E7C" w:rsidRDefault="001F7EE6" w:rsidP="001F7EE6">
            <w:pPr>
              <w:textAlignment w:val="baseline"/>
              <w:rPr>
                <w:rFonts w:ascii="Calibri" w:eastAsia="Times New Roman" w:hAnsi="Calibri" w:cs="Calibri"/>
                <w:kern w:val="0"/>
                <w:lang w:eastAsia="en-GB"/>
                <w14:ligatures w14:val="none"/>
              </w:rPr>
            </w:pPr>
            <w:r w:rsidRPr="001F7EE6">
              <w:rPr>
                <w:rFonts w:ascii="Calibri" w:eastAsia="Times New Roman" w:hAnsi="Calibri" w:cs="Calibri"/>
                <w:kern w:val="0"/>
                <w:lang w:eastAsia="en-GB"/>
                <w14:ligatures w14:val="none"/>
              </w:rPr>
              <w:t xml:space="preserve">The Delegated Directive (EU) 2021/1270 does not itself contain specific mechanisms for monitoring or verifying compliance with the sustainability obligations it introduces. However, enforcement and oversight are carried out under the framework of the UCITS Directive. In particular, Chapter XII (Articles 97–108) of the UCITS Directive assigns responsibility for regulatory supervision to national competent authorities. These authorities are tasked with ensuring that UCITS management and investment companies comply with all applicable requirements, including those introduced through delegated legislation such as the </w:t>
            </w:r>
            <w:r w:rsidRPr="001F7EE6">
              <w:rPr>
                <w:rFonts w:ascii="Calibri" w:eastAsia="Times New Roman" w:hAnsi="Calibri" w:cs="Calibri"/>
                <w:kern w:val="0"/>
                <w:lang w:eastAsia="en-GB"/>
                <w14:ligatures w14:val="none"/>
              </w:rPr>
              <w:lastRenderedPageBreak/>
              <w:t>sustainability risk provisions in Directive 2021/1270. Therefore, compliance is monitored through ongoing regulatory oversight by financial supervisors at the Member State level.</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07B09E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17A0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062C8DC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44CE1">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4FDDF0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299B">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106063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299B">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5CC7896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299B">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6DF033C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299B">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32FE31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9299B">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58655219" w:rsidR="00C82860" w:rsidRPr="00CF2E7C" w:rsidRDefault="00314C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028872E5"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47AC65E7" w:rsidR="00C82860" w:rsidRPr="00CF2E7C" w:rsidRDefault="00175E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0DE71A2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2D0F">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75E443A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2D0F">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10461E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2D0F">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02D3EC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2D0F">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52CE19E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1F2D0F">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F8AFEBD" w14:textId="145A28BF" w:rsidR="008F6D0E" w:rsidRPr="008F6D0E" w:rsidRDefault="008F6D0E" w:rsidP="008F6D0E">
            <w:pPr>
              <w:textAlignment w:val="baseline"/>
              <w:rPr>
                <w:rFonts w:ascii="Calibri" w:eastAsia="Times New Roman" w:hAnsi="Calibri" w:cs="Calibri"/>
                <w:kern w:val="0"/>
                <w:lang w:eastAsia="en-GB"/>
                <w14:ligatures w14:val="none"/>
              </w:rPr>
            </w:pPr>
            <w:r w:rsidRPr="008F6D0E">
              <w:rPr>
                <w:rFonts w:ascii="Calibri" w:eastAsia="Times New Roman" w:hAnsi="Calibri" w:cs="Calibri"/>
                <w:kern w:val="0"/>
                <w:lang w:eastAsia="en-GB"/>
                <w14:ligatures w14:val="none"/>
              </w:rPr>
              <w:t>The Delegated Directive (EU) 2021/1270 does not require or recommend the use of specific metrics to monitor or assess portfolio exposures to climate physical or transition risks, whether by geography or economic sector.</w:t>
            </w:r>
          </w:p>
          <w:p w14:paraId="593BA361" w14:textId="325B4CA9" w:rsidR="00C82860" w:rsidRPr="00CF2E7C" w:rsidRDefault="008F6D0E" w:rsidP="008F6D0E">
            <w:pPr>
              <w:textAlignment w:val="baseline"/>
              <w:rPr>
                <w:rFonts w:ascii="Calibri" w:eastAsia="Times New Roman" w:hAnsi="Calibri" w:cs="Calibri"/>
                <w:kern w:val="0"/>
                <w:lang w:eastAsia="en-GB"/>
                <w14:ligatures w14:val="none"/>
              </w:rPr>
            </w:pPr>
            <w:r w:rsidRPr="008F6D0E">
              <w:rPr>
                <w:rFonts w:ascii="Calibri" w:eastAsia="Times New Roman" w:hAnsi="Calibri" w:cs="Calibri"/>
                <w:kern w:val="0"/>
                <w:lang w:eastAsia="en-GB"/>
                <w14:ligatures w14:val="none"/>
              </w:rPr>
              <w:t>The directive introduces the obligation for UCITS management and investment companies to integrate sustainability risks into their governance, internal control systems, and risk management frameworks (see Article 5a and Article 38 of Directive 2010/43/EU as amended). However, it remains principles-based and does not prescribe quantitative methodologies, indicators, or thresholds.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3047BCC3" w:rsidR="00702413" w:rsidRPr="009C4D10" w:rsidRDefault="008F6D0E" w:rsidP="008F6D0E">
            <w:pPr>
              <w:textAlignment w:val="baseline"/>
              <w:rPr>
                <w:rFonts w:eastAsia="Times New Roman" w:cstheme="minorHAnsi"/>
                <w:kern w:val="0"/>
                <w:lang w:eastAsia="en-GB"/>
                <w14:ligatures w14:val="none"/>
              </w:rPr>
            </w:pPr>
            <w:r w:rsidRPr="008F6D0E">
              <w:rPr>
                <w:rFonts w:eastAsia="Times New Roman" w:cstheme="minorHAnsi"/>
                <w:kern w:val="0"/>
                <w:lang w:eastAsia="en-GB"/>
                <w14:ligatures w14:val="none"/>
              </w:rPr>
              <w:t>The Delegated Directive (EU) 2021/1270 represents a significant step in integrating ESG considerations into the UCITS prudential framework by embedding sustainability risks into governance and risk management requirements. However, it is a principles-based instrument that leaves room for interpretation and discretion at the entity and national level. It does not define climate-specific risks, prescribe metrics, mandate disclosures, or impose explicit supervisory reporting. As such, the effectiveness and consistency of implementation depend heavily on national competent authorities and complementary legislation such as the SFDR and ESMA supervisory guidance. Additionally, enforcement and market practices are still emerging, which may impact the directive's overall influence on risk mitigation and financial stability in the near term.</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5712B16C"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1C00FCB0" w:rsidR="00FE0EA5" w:rsidRPr="009C4D10" w:rsidRDefault="00FE0EA5" w:rsidP="00CF2E7C">
            <w:pPr>
              <w:rPr>
                <w:rFonts w:cstheme="minorHAnsi"/>
              </w:rPr>
            </w:pPr>
            <w:r w:rsidRPr="009C4D10">
              <w:rPr>
                <w:rFonts w:cstheme="minorHAnsi"/>
                <w:lang w:val="en-SG"/>
              </w:rPr>
              <w:t> </w:t>
            </w:r>
            <w:r w:rsidRPr="009C4D10">
              <w:rPr>
                <w:rFonts w:cstheme="minorHAnsi"/>
              </w:rPr>
              <w:t> </w:t>
            </w:r>
            <w:r w:rsidR="00D032C0">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6CEABA16" w:rsidR="00FE0EA5" w:rsidRPr="009C4D10" w:rsidRDefault="00FE0EA5" w:rsidP="00CF2E7C">
            <w:pPr>
              <w:rPr>
                <w:rFonts w:cstheme="minorHAnsi"/>
              </w:rPr>
            </w:pPr>
            <w:r w:rsidRPr="009C4D10">
              <w:rPr>
                <w:rFonts w:cstheme="minorHAnsi"/>
                <w:lang w:val="en-SG"/>
              </w:rPr>
              <w:t> </w:t>
            </w:r>
            <w:r w:rsidRPr="009C4D10">
              <w:rPr>
                <w:rFonts w:cstheme="minorHAnsi"/>
              </w:rPr>
              <w:t> </w:t>
            </w:r>
            <w:r w:rsidR="00D032C0">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03F1C925" w:rsidR="00FE0EA5" w:rsidRPr="009C4D10" w:rsidRDefault="00FE0EA5" w:rsidP="00CF2E7C">
            <w:pPr>
              <w:rPr>
                <w:rFonts w:cstheme="minorHAnsi"/>
              </w:rPr>
            </w:pPr>
            <w:r w:rsidRPr="009C4D10">
              <w:rPr>
                <w:rFonts w:cstheme="minorHAnsi"/>
                <w:lang w:val="en-SG"/>
              </w:rPr>
              <w:t> </w:t>
            </w:r>
            <w:r w:rsidRPr="009C4D10">
              <w:rPr>
                <w:rFonts w:cstheme="minorHAnsi"/>
              </w:rPr>
              <w:t> </w:t>
            </w:r>
            <w:r w:rsidR="00D032C0">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6DBE3A53" w:rsidR="00FE0EA5" w:rsidRPr="009C4D10" w:rsidRDefault="00FE0EA5" w:rsidP="00CF2E7C">
            <w:pPr>
              <w:rPr>
                <w:rFonts w:cstheme="minorHAnsi"/>
              </w:rPr>
            </w:pPr>
            <w:r w:rsidRPr="009C4D10">
              <w:rPr>
                <w:rFonts w:cstheme="minorHAnsi"/>
                <w:lang w:val="en-SG"/>
              </w:rPr>
              <w:t> </w:t>
            </w:r>
            <w:r w:rsidRPr="009C4D10">
              <w:rPr>
                <w:rFonts w:cstheme="minorHAnsi"/>
              </w:rPr>
              <w:t> </w:t>
            </w:r>
            <w:r w:rsidR="00D032C0">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35D07099" w:rsidR="00FE0EA5" w:rsidRPr="009C4D10" w:rsidRDefault="00FE0EA5" w:rsidP="00CF2E7C">
            <w:pPr>
              <w:rPr>
                <w:rFonts w:cstheme="minorHAnsi"/>
              </w:rPr>
            </w:pPr>
            <w:r w:rsidRPr="009C4D10">
              <w:rPr>
                <w:rFonts w:cstheme="minorHAnsi"/>
                <w:lang w:val="en-SG"/>
              </w:rPr>
              <w:t> </w:t>
            </w:r>
            <w:r w:rsidRPr="009C4D10">
              <w:rPr>
                <w:rFonts w:cstheme="minorHAnsi"/>
              </w:rPr>
              <w:t> </w:t>
            </w:r>
            <w:r w:rsidR="00D032C0">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87C6D89" w:rsidR="00FE0EA5" w:rsidRPr="009C4D10" w:rsidRDefault="00FE0EA5" w:rsidP="00CF2E7C">
            <w:pPr>
              <w:rPr>
                <w:rFonts w:cstheme="minorHAnsi"/>
              </w:rPr>
            </w:pPr>
            <w:r w:rsidRPr="009C4D10">
              <w:rPr>
                <w:rFonts w:cstheme="minorHAnsi"/>
              </w:rPr>
              <w:t>  </w:t>
            </w:r>
            <w:r w:rsidR="00D032C0">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882CCF9" w:rsidR="00FE0EA5" w:rsidRPr="009C4D10" w:rsidRDefault="00FE0EA5" w:rsidP="00CF2E7C">
            <w:pPr>
              <w:rPr>
                <w:rFonts w:cstheme="minorHAnsi"/>
              </w:rPr>
            </w:pPr>
            <w:r w:rsidRPr="009C4D10">
              <w:rPr>
                <w:rFonts w:cstheme="minorHAnsi"/>
                <w:lang w:val="en-SG"/>
              </w:rPr>
              <w:t> </w:t>
            </w:r>
            <w:r w:rsidRPr="009C4D10">
              <w:rPr>
                <w:rFonts w:cstheme="minorHAnsi"/>
              </w:rPr>
              <w:t> </w:t>
            </w:r>
            <w:r w:rsidR="00D032C0">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E141FD">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E141FD">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E141FD">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E141FD">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E141FD">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834840" w14:paraId="0703F6C5" w14:textId="77777777" w:rsidTr="00E141FD">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23A7B" w:rsidRDefault="002F0752" w:rsidP="00CF2E7C">
            <w:pPr>
              <w:rPr>
                <w:rFonts w:ascii="Calibri" w:hAnsi="Calibri" w:cs="Calibri"/>
                <w:lang w:val="fr-FR"/>
              </w:rPr>
            </w:pPr>
            <w:r w:rsidRPr="00323A7B">
              <w:rPr>
                <w:rFonts w:ascii="Calibri" w:hAnsi="Calibri" w:cs="Calibri"/>
                <w:lang w:val="fr-FR"/>
              </w:rPr>
              <w:t>Minimum revenue (Enter minimum revenue)</w:t>
            </w:r>
          </w:p>
        </w:tc>
        <w:tc>
          <w:tcPr>
            <w:tcW w:w="4447" w:type="dxa"/>
            <w:gridSpan w:val="3"/>
            <w:vAlign w:val="center"/>
          </w:tcPr>
          <w:p w14:paraId="63712777" w14:textId="77777777" w:rsidR="002F0752" w:rsidRPr="00323A7B" w:rsidRDefault="002F0752" w:rsidP="00CF2E7C">
            <w:pPr>
              <w:rPr>
                <w:rFonts w:ascii="Calibri" w:hAnsi="Calibri" w:cs="Calibri"/>
                <w:lang w:val="fr-FR"/>
              </w:rPr>
            </w:pPr>
          </w:p>
        </w:tc>
      </w:tr>
      <w:tr w:rsidR="002F0752" w:rsidRPr="006840CD" w14:paraId="4D18CBB8" w14:textId="77777777" w:rsidTr="00E141FD">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E141FD">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E141FD">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E141FD">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E141FD">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E141FD">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E141FD">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E141FD">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E141FD">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E141FD">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E141FD">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E141FD">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E141FD">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E141FD">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E141FD">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E141FD">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E141FD">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E141FD">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E141FD">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EF013D" w14:textId="77777777" w:rsidR="00D26B65" w:rsidRDefault="00D26B65" w:rsidP="00874E39">
      <w:r>
        <w:separator/>
      </w:r>
    </w:p>
  </w:endnote>
  <w:endnote w:type="continuationSeparator" w:id="0">
    <w:p w14:paraId="0A1B71A2" w14:textId="77777777" w:rsidR="00D26B65" w:rsidRDefault="00D26B65" w:rsidP="00874E39">
      <w:r>
        <w:continuationSeparator/>
      </w:r>
    </w:p>
  </w:endnote>
  <w:endnote w:type="continuationNotice" w:id="1">
    <w:p w14:paraId="76F5E3AA" w14:textId="77777777" w:rsidR="00D26B65" w:rsidRDefault="00D26B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364ABF" w14:textId="77777777" w:rsidR="00D26B65" w:rsidRDefault="00D26B65" w:rsidP="00874E39">
      <w:r>
        <w:separator/>
      </w:r>
    </w:p>
  </w:footnote>
  <w:footnote w:type="continuationSeparator" w:id="0">
    <w:p w14:paraId="1D587AFC" w14:textId="77777777" w:rsidR="00D26B65" w:rsidRDefault="00D26B65" w:rsidP="00874E39">
      <w:r>
        <w:continuationSeparator/>
      </w:r>
    </w:p>
  </w:footnote>
  <w:footnote w:type="continuationNotice" w:id="1">
    <w:p w14:paraId="5D0F776B" w14:textId="77777777" w:rsidR="00D26B65" w:rsidRDefault="00D26B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5E54CF2"/>
    <w:multiLevelType w:val="hybridMultilevel"/>
    <w:tmpl w:val="42E4873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460614136">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F47"/>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1A9"/>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204"/>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B38"/>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60B"/>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F58"/>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BC"/>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A1B"/>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006"/>
    <w:rsid w:val="0017449C"/>
    <w:rsid w:val="001749C3"/>
    <w:rsid w:val="00175E86"/>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40C"/>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489E"/>
    <w:rsid w:val="001D5DD2"/>
    <w:rsid w:val="001D5F78"/>
    <w:rsid w:val="001D7383"/>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0F"/>
    <w:rsid w:val="001F2D88"/>
    <w:rsid w:val="001F2DE2"/>
    <w:rsid w:val="001F2FC4"/>
    <w:rsid w:val="001F30DE"/>
    <w:rsid w:val="001F36B6"/>
    <w:rsid w:val="001F7EE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87E"/>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0FDE"/>
    <w:rsid w:val="00264CBC"/>
    <w:rsid w:val="0026588F"/>
    <w:rsid w:val="0026642F"/>
    <w:rsid w:val="002679A5"/>
    <w:rsid w:val="0027067C"/>
    <w:rsid w:val="00270A4D"/>
    <w:rsid w:val="00272D9A"/>
    <w:rsid w:val="002737EF"/>
    <w:rsid w:val="00274335"/>
    <w:rsid w:val="00274864"/>
    <w:rsid w:val="00274B22"/>
    <w:rsid w:val="00276566"/>
    <w:rsid w:val="00277FC5"/>
    <w:rsid w:val="00284ADD"/>
    <w:rsid w:val="00285DA7"/>
    <w:rsid w:val="00286683"/>
    <w:rsid w:val="00286FE0"/>
    <w:rsid w:val="002878A1"/>
    <w:rsid w:val="002912CD"/>
    <w:rsid w:val="002923BC"/>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1936"/>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7F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9D4"/>
    <w:rsid w:val="00306538"/>
    <w:rsid w:val="00307058"/>
    <w:rsid w:val="003071A8"/>
    <w:rsid w:val="00307464"/>
    <w:rsid w:val="0031143A"/>
    <w:rsid w:val="00311F1B"/>
    <w:rsid w:val="00313275"/>
    <w:rsid w:val="00313E83"/>
    <w:rsid w:val="00314C38"/>
    <w:rsid w:val="003175A1"/>
    <w:rsid w:val="003218C6"/>
    <w:rsid w:val="00322783"/>
    <w:rsid w:val="00322BCF"/>
    <w:rsid w:val="00323A7B"/>
    <w:rsid w:val="003243E3"/>
    <w:rsid w:val="00324698"/>
    <w:rsid w:val="00325558"/>
    <w:rsid w:val="00325771"/>
    <w:rsid w:val="00325E0E"/>
    <w:rsid w:val="003310EC"/>
    <w:rsid w:val="00331C00"/>
    <w:rsid w:val="00334282"/>
    <w:rsid w:val="003363CC"/>
    <w:rsid w:val="003364B3"/>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630"/>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BA7"/>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8E1"/>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C4C"/>
    <w:rsid w:val="004557A1"/>
    <w:rsid w:val="00455E1B"/>
    <w:rsid w:val="00460A6D"/>
    <w:rsid w:val="00461552"/>
    <w:rsid w:val="00463D40"/>
    <w:rsid w:val="00464C5E"/>
    <w:rsid w:val="0046509D"/>
    <w:rsid w:val="00465B8D"/>
    <w:rsid w:val="00465BE4"/>
    <w:rsid w:val="00467A1C"/>
    <w:rsid w:val="0047005E"/>
    <w:rsid w:val="00470095"/>
    <w:rsid w:val="00470D19"/>
    <w:rsid w:val="0047106C"/>
    <w:rsid w:val="004711F3"/>
    <w:rsid w:val="00473D86"/>
    <w:rsid w:val="00474855"/>
    <w:rsid w:val="004768DF"/>
    <w:rsid w:val="00480247"/>
    <w:rsid w:val="00483B35"/>
    <w:rsid w:val="00483D65"/>
    <w:rsid w:val="00484663"/>
    <w:rsid w:val="004851D6"/>
    <w:rsid w:val="00485B85"/>
    <w:rsid w:val="00486758"/>
    <w:rsid w:val="00486B53"/>
    <w:rsid w:val="00486C77"/>
    <w:rsid w:val="00487AFB"/>
    <w:rsid w:val="00487EAE"/>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18B"/>
    <w:rsid w:val="004B25C1"/>
    <w:rsid w:val="004B2D74"/>
    <w:rsid w:val="004B3C40"/>
    <w:rsid w:val="004B4203"/>
    <w:rsid w:val="004B666D"/>
    <w:rsid w:val="004B6915"/>
    <w:rsid w:val="004B739E"/>
    <w:rsid w:val="004B77AB"/>
    <w:rsid w:val="004C006D"/>
    <w:rsid w:val="004C20B7"/>
    <w:rsid w:val="004C3866"/>
    <w:rsid w:val="004C3A52"/>
    <w:rsid w:val="004C6739"/>
    <w:rsid w:val="004C70AC"/>
    <w:rsid w:val="004D2730"/>
    <w:rsid w:val="004D2F3B"/>
    <w:rsid w:val="004D3416"/>
    <w:rsid w:val="004D4BB2"/>
    <w:rsid w:val="004D5810"/>
    <w:rsid w:val="004D6484"/>
    <w:rsid w:val="004D7C53"/>
    <w:rsid w:val="004E4F56"/>
    <w:rsid w:val="004E51B5"/>
    <w:rsid w:val="004F0C55"/>
    <w:rsid w:val="004F276F"/>
    <w:rsid w:val="004F48E8"/>
    <w:rsid w:val="004F5354"/>
    <w:rsid w:val="005006AD"/>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0DA"/>
    <w:rsid w:val="0052600B"/>
    <w:rsid w:val="00526617"/>
    <w:rsid w:val="00530553"/>
    <w:rsid w:val="00530958"/>
    <w:rsid w:val="00532585"/>
    <w:rsid w:val="00532B66"/>
    <w:rsid w:val="00533252"/>
    <w:rsid w:val="00536B60"/>
    <w:rsid w:val="00537706"/>
    <w:rsid w:val="005405A8"/>
    <w:rsid w:val="00541713"/>
    <w:rsid w:val="00542E3C"/>
    <w:rsid w:val="00543246"/>
    <w:rsid w:val="005439FC"/>
    <w:rsid w:val="00543A7C"/>
    <w:rsid w:val="00543D45"/>
    <w:rsid w:val="00544705"/>
    <w:rsid w:val="0054490A"/>
    <w:rsid w:val="00545554"/>
    <w:rsid w:val="0054662E"/>
    <w:rsid w:val="0054680A"/>
    <w:rsid w:val="00547B98"/>
    <w:rsid w:val="00551FE3"/>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0823"/>
    <w:rsid w:val="0058109E"/>
    <w:rsid w:val="00582798"/>
    <w:rsid w:val="00582995"/>
    <w:rsid w:val="00584EE1"/>
    <w:rsid w:val="00586A0A"/>
    <w:rsid w:val="005870D5"/>
    <w:rsid w:val="00587FAE"/>
    <w:rsid w:val="005900AD"/>
    <w:rsid w:val="005923BB"/>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3867"/>
    <w:rsid w:val="005C4420"/>
    <w:rsid w:val="005C5681"/>
    <w:rsid w:val="005C6A1D"/>
    <w:rsid w:val="005C765C"/>
    <w:rsid w:val="005C7DF6"/>
    <w:rsid w:val="005D02C9"/>
    <w:rsid w:val="005D55BE"/>
    <w:rsid w:val="005D6D81"/>
    <w:rsid w:val="005D7CD4"/>
    <w:rsid w:val="005D7D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A06"/>
    <w:rsid w:val="00620CAC"/>
    <w:rsid w:val="006225F1"/>
    <w:rsid w:val="006229D5"/>
    <w:rsid w:val="006231E7"/>
    <w:rsid w:val="006239D6"/>
    <w:rsid w:val="00626B40"/>
    <w:rsid w:val="00630D85"/>
    <w:rsid w:val="006317B0"/>
    <w:rsid w:val="00631996"/>
    <w:rsid w:val="00631AAB"/>
    <w:rsid w:val="006321A7"/>
    <w:rsid w:val="00633547"/>
    <w:rsid w:val="00633550"/>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6DD2"/>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2F1F"/>
    <w:rsid w:val="006B4FC8"/>
    <w:rsid w:val="006B6168"/>
    <w:rsid w:val="006B61C2"/>
    <w:rsid w:val="006B7780"/>
    <w:rsid w:val="006B7B0D"/>
    <w:rsid w:val="006C08EB"/>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A3"/>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95B"/>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013"/>
    <w:rsid w:val="00774353"/>
    <w:rsid w:val="00775056"/>
    <w:rsid w:val="007759A9"/>
    <w:rsid w:val="007759EF"/>
    <w:rsid w:val="00775C7B"/>
    <w:rsid w:val="00777550"/>
    <w:rsid w:val="00777BF4"/>
    <w:rsid w:val="00777E1D"/>
    <w:rsid w:val="007802C6"/>
    <w:rsid w:val="007807DE"/>
    <w:rsid w:val="00782ABB"/>
    <w:rsid w:val="00782B03"/>
    <w:rsid w:val="00783138"/>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1E7"/>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482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28F"/>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4840"/>
    <w:rsid w:val="008354C6"/>
    <w:rsid w:val="008357ED"/>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AA4"/>
    <w:rsid w:val="008B0F60"/>
    <w:rsid w:val="008B0F8A"/>
    <w:rsid w:val="008B2418"/>
    <w:rsid w:val="008B4536"/>
    <w:rsid w:val="008B5DC5"/>
    <w:rsid w:val="008B7E8C"/>
    <w:rsid w:val="008B7F82"/>
    <w:rsid w:val="008C07E1"/>
    <w:rsid w:val="008C0D1F"/>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886"/>
    <w:rsid w:val="008E1EEF"/>
    <w:rsid w:val="008E3BCF"/>
    <w:rsid w:val="008E4B2E"/>
    <w:rsid w:val="008E540F"/>
    <w:rsid w:val="008E55CB"/>
    <w:rsid w:val="008E59EB"/>
    <w:rsid w:val="008E6AE1"/>
    <w:rsid w:val="008E760C"/>
    <w:rsid w:val="008F27A6"/>
    <w:rsid w:val="008F31B3"/>
    <w:rsid w:val="008F32F0"/>
    <w:rsid w:val="008F520A"/>
    <w:rsid w:val="008F6A58"/>
    <w:rsid w:val="008F6D0E"/>
    <w:rsid w:val="008F6F09"/>
    <w:rsid w:val="00900BE0"/>
    <w:rsid w:val="00900F1D"/>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F20"/>
    <w:rsid w:val="009B6F1E"/>
    <w:rsid w:val="009B761C"/>
    <w:rsid w:val="009B7EAD"/>
    <w:rsid w:val="009C1A3E"/>
    <w:rsid w:val="009C2808"/>
    <w:rsid w:val="009C2DDC"/>
    <w:rsid w:val="009C38BC"/>
    <w:rsid w:val="009C397E"/>
    <w:rsid w:val="009C3C1D"/>
    <w:rsid w:val="009C4798"/>
    <w:rsid w:val="009C4A32"/>
    <w:rsid w:val="009C4D10"/>
    <w:rsid w:val="009C5323"/>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1B7F"/>
    <w:rsid w:val="009F3542"/>
    <w:rsid w:val="009F3C96"/>
    <w:rsid w:val="009F56B4"/>
    <w:rsid w:val="009F5822"/>
    <w:rsid w:val="009F676A"/>
    <w:rsid w:val="009F7316"/>
    <w:rsid w:val="00A01097"/>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D5E"/>
    <w:rsid w:val="00A711B3"/>
    <w:rsid w:val="00A71C2B"/>
    <w:rsid w:val="00A72E82"/>
    <w:rsid w:val="00A76423"/>
    <w:rsid w:val="00A773D0"/>
    <w:rsid w:val="00A77738"/>
    <w:rsid w:val="00A7786A"/>
    <w:rsid w:val="00A779A2"/>
    <w:rsid w:val="00A77A5C"/>
    <w:rsid w:val="00A80131"/>
    <w:rsid w:val="00A80588"/>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3F73"/>
    <w:rsid w:val="00AC5B1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8EC"/>
    <w:rsid w:val="00AF79AE"/>
    <w:rsid w:val="00B006E5"/>
    <w:rsid w:val="00B00CFD"/>
    <w:rsid w:val="00B01374"/>
    <w:rsid w:val="00B01F74"/>
    <w:rsid w:val="00B02343"/>
    <w:rsid w:val="00B03475"/>
    <w:rsid w:val="00B03E4A"/>
    <w:rsid w:val="00B0479E"/>
    <w:rsid w:val="00B048EF"/>
    <w:rsid w:val="00B05B53"/>
    <w:rsid w:val="00B0643B"/>
    <w:rsid w:val="00B065CB"/>
    <w:rsid w:val="00B06650"/>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9B1"/>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CEF"/>
    <w:rsid w:val="00B61D29"/>
    <w:rsid w:val="00B62F6C"/>
    <w:rsid w:val="00B634F2"/>
    <w:rsid w:val="00B65F11"/>
    <w:rsid w:val="00B673AC"/>
    <w:rsid w:val="00B6777F"/>
    <w:rsid w:val="00B720BA"/>
    <w:rsid w:val="00B733B0"/>
    <w:rsid w:val="00B73F55"/>
    <w:rsid w:val="00B745B3"/>
    <w:rsid w:val="00B74F7D"/>
    <w:rsid w:val="00B76EAD"/>
    <w:rsid w:val="00B77AFE"/>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67B"/>
    <w:rsid w:val="00BA01DD"/>
    <w:rsid w:val="00BA08E0"/>
    <w:rsid w:val="00BA118E"/>
    <w:rsid w:val="00BA1D39"/>
    <w:rsid w:val="00BA2AD5"/>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ACB"/>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19E"/>
    <w:rsid w:val="00BE627E"/>
    <w:rsid w:val="00BE71DD"/>
    <w:rsid w:val="00BF1125"/>
    <w:rsid w:val="00BF20B8"/>
    <w:rsid w:val="00BF2BCA"/>
    <w:rsid w:val="00BF3119"/>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662"/>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176F"/>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196"/>
    <w:rsid w:val="00C93AD3"/>
    <w:rsid w:val="00C93F42"/>
    <w:rsid w:val="00C9418B"/>
    <w:rsid w:val="00C951BE"/>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437"/>
    <w:rsid w:val="00CD3D23"/>
    <w:rsid w:val="00CD42E0"/>
    <w:rsid w:val="00CD46F3"/>
    <w:rsid w:val="00CD5322"/>
    <w:rsid w:val="00CD5934"/>
    <w:rsid w:val="00CD5F3D"/>
    <w:rsid w:val="00CD61C8"/>
    <w:rsid w:val="00CD6B26"/>
    <w:rsid w:val="00CD6DAC"/>
    <w:rsid w:val="00CE0CAF"/>
    <w:rsid w:val="00CE46AE"/>
    <w:rsid w:val="00CE6394"/>
    <w:rsid w:val="00CE650A"/>
    <w:rsid w:val="00CE7668"/>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2C0"/>
    <w:rsid w:val="00D03D47"/>
    <w:rsid w:val="00D056E9"/>
    <w:rsid w:val="00D069A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B65"/>
    <w:rsid w:val="00D27551"/>
    <w:rsid w:val="00D275A7"/>
    <w:rsid w:val="00D27824"/>
    <w:rsid w:val="00D3060F"/>
    <w:rsid w:val="00D31B8E"/>
    <w:rsid w:val="00D31FBC"/>
    <w:rsid w:val="00D33DB2"/>
    <w:rsid w:val="00D33DE7"/>
    <w:rsid w:val="00D348BC"/>
    <w:rsid w:val="00D34C6E"/>
    <w:rsid w:val="00D405E6"/>
    <w:rsid w:val="00D4197D"/>
    <w:rsid w:val="00D43237"/>
    <w:rsid w:val="00D4323A"/>
    <w:rsid w:val="00D442ED"/>
    <w:rsid w:val="00D44C0E"/>
    <w:rsid w:val="00D46116"/>
    <w:rsid w:val="00D4612B"/>
    <w:rsid w:val="00D46297"/>
    <w:rsid w:val="00D4693D"/>
    <w:rsid w:val="00D46B07"/>
    <w:rsid w:val="00D47404"/>
    <w:rsid w:val="00D510DA"/>
    <w:rsid w:val="00D53F8D"/>
    <w:rsid w:val="00D547E6"/>
    <w:rsid w:val="00D55478"/>
    <w:rsid w:val="00D56EA7"/>
    <w:rsid w:val="00D57AD5"/>
    <w:rsid w:val="00D6003F"/>
    <w:rsid w:val="00D60275"/>
    <w:rsid w:val="00D637B2"/>
    <w:rsid w:val="00D6386F"/>
    <w:rsid w:val="00D66DDD"/>
    <w:rsid w:val="00D67EB7"/>
    <w:rsid w:val="00D70367"/>
    <w:rsid w:val="00D7554F"/>
    <w:rsid w:val="00D765DD"/>
    <w:rsid w:val="00D76854"/>
    <w:rsid w:val="00D77D2D"/>
    <w:rsid w:val="00D80C46"/>
    <w:rsid w:val="00D818DF"/>
    <w:rsid w:val="00D825A8"/>
    <w:rsid w:val="00D83201"/>
    <w:rsid w:val="00D8337E"/>
    <w:rsid w:val="00D8345D"/>
    <w:rsid w:val="00D87651"/>
    <w:rsid w:val="00D9109A"/>
    <w:rsid w:val="00D91F15"/>
    <w:rsid w:val="00D9255B"/>
    <w:rsid w:val="00D9299B"/>
    <w:rsid w:val="00D93138"/>
    <w:rsid w:val="00D93C78"/>
    <w:rsid w:val="00D94180"/>
    <w:rsid w:val="00D9431B"/>
    <w:rsid w:val="00D94F97"/>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1FD"/>
    <w:rsid w:val="00E1559F"/>
    <w:rsid w:val="00E15DD2"/>
    <w:rsid w:val="00E15F51"/>
    <w:rsid w:val="00E16BA5"/>
    <w:rsid w:val="00E17530"/>
    <w:rsid w:val="00E17A58"/>
    <w:rsid w:val="00E20574"/>
    <w:rsid w:val="00E2059C"/>
    <w:rsid w:val="00E2063A"/>
    <w:rsid w:val="00E20EF2"/>
    <w:rsid w:val="00E224C8"/>
    <w:rsid w:val="00E244AA"/>
    <w:rsid w:val="00E24527"/>
    <w:rsid w:val="00E24D9B"/>
    <w:rsid w:val="00E24E89"/>
    <w:rsid w:val="00E25259"/>
    <w:rsid w:val="00E25EAF"/>
    <w:rsid w:val="00E26760"/>
    <w:rsid w:val="00E321EB"/>
    <w:rsid w:val="00E32892"/>
    <w:rsid w:val="00E330BA"/>
    <w:rsid w:val="00E34DED"/>
    <w:rsid w:val="00E36733"/>
    <w:rsid w:val="00E368E8"/>
    <w:rsid w:val="00E36D6E"/>
    <w:rsid w:val="00E36EB0"/>
    <w:rsid w:val="00E37C8B"/>
    <w:rsid w:val="00E37ECE"/>
    <w:rsid w:val="00E405B9"/>
    <w:rsid w:val="00E41941"/>
    <w:rsid w:val="00E425D4"/>
    <w:rsid w:val="00E43229"/>
    <w:rsid w:val="00E454C9"/>
    <w:rsid w:val="00E502C3"/>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231"/>
    <w:rsid w:val="00E7486E"/>
    <w:rsid w:val="00E75E25"/>
    <w:rsid w:val="00E763C2"/>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0DE"/>
    <w:rsid w:val="00EC42A1"/>
    <w:rsid w:val="00EC523C"/>
    <w:rsid w:val="00EC675B"/>
    <w:rsid w:val="00EC7098"/>
    <w:rsid w:val="00ED095F"/>
    <w:rsid w:val="00ED1E18"/>
    <w:rsid w:val="00ED34A7"/>
    <w:rsid w:val="00ED6FE1"/>
    <w:rsid w:val="00ED77B0"/>
    <w:rsid w:val="00ED7E12"/>
    <w:rsid w:val="00EE04F1"/>
    <w:rsid w:val="00EE07D1"/>
    <w:rsid w:val="00EE23B3"/>
    <w:rsid w:val="00EE439F"/>
    <w:rsid w:val="00EE5475"/>
    <w:rsid w:val="00EE7415"/>
    <w:rsid w:val="00EF0934"/>
    <w:rsid w:val="00EF1A36"/>
    <w:rsid w:val="00EF277D"/>
    <w:rsid w:val="00EF350D"/>
    <w:rsid w:val="00EF4A01"/>
    <w:rsid w:val="00EF4E25"/>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CE1"/>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E29"/>
    <w:rsid w:val="00F74037"/>
    <w:rsid w:val="00F7455B"/>
    <w:rsid w:val="00F746AC"/>
    <w:rsid w:val="00F74B9D"/>
    <w:rsid w:val="00F75058"/>
    <w:rsid w:val="00F75726"/>
    <w:rsid w:val="00F7660F"/>
    <w:rsid w:val="00F768AD"/>
    <w:rsid w:val="00F76B75"/>
    <w:rsid w:val="00F774EE"/>
    <w:rsid w:val="00F77EB8"/>
    <w:rsid w:val="00F8493A"/>
    <w:rsid w:val="00F85ED0"/>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370"/>
    <w:rsid w:val="00FA6DED"/>
    <w:rsid w:val="00FA76DF"/>
    <w:rsid w:val="00FA78EA"/>
    <w:rsid w:val="00FB5A70"/>
    <w:rsid w:val="00FC0689"/>
    <w:rsid w:val="00FC13F0"/>
    <w:rsid w:val="00FC2216"/>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581855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597068">
      <w:bodyDiv w:val="1"/>
      <w:marLeft w:val="0"/>
      <w:marRight w:val="0"/>
      <w:marTop w:val="0"/>
      <w:marBottom w:val="0"/>
      <w:divBdr>
        <w:top w:val="none" w:sz="0" w:space="0" w:color="auto"/>
        <w:left w:val="none" w:sz="0" w:space="0" w:color="auto"/>
        <w:bottom w:val="none" w:sz="0" w:space="0" w:color="auto"/>
        <w:right w:val="none" w:sz="0" w:space="0" w:color="auto"/>
      </w:divBdr>
      <w:divsChild>
        <w:div w:id="377903234">
          <w:marLeft w:val="0"/>
          <w:marRight w:val="0"/>
          <w:marTop w:val="0"/>
          <w:marBottom w:val="0"/>
          <w:divBdr>
            <w:top w:val="none" w:sz="0" w:space="0" w:color="auto"/>
            <w:left w:val="none" w:sz="0" w:space="0" w:color="auto"/>
            <w:bottom w:val="none" w:sz="0" w:space="0" w:color="auto"/>
            <w:right w:val="none" w:sz="0" w:space="0" w:color="auto"/>
          </w:divBdr>
          <w:divsChild>
            <w:div w:id="52887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11005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9756924">
      <w:bodyDiv w:val="1"/>
      <w:marLeft w:val="0"/>
      <w:marRight w:val="0"/>
      <w:marTop w:val="0"/>
      <w:marBottom w:val="0"/>
      <w:divBdr>
        <w:top w:val="none" w:sz="0" w:space="0" w:color="auto"/>
        <w:left w:val="none" w:sz="0" w:space="0" w:color="auto"/>
        <w:bottom w:val="none" w:sz="0" w:space="0" w:color="auto"/>
        <w:right w:val="none" w:sz="0" w:space="0" w:color="auto"/>
      </w:divBdr>
      <w:divsChild>
        <w:div w:id="987444708">
          <w:marLeft w:val="0"/>
          <w:marRight w:val="0"/>
          <w:marTop w:val="0"/>
          <w:marBottom w:val="0"/>
          <w:divBdr>
            <w:top w:val="none" w:sz="0" w:space="0" w:color="auto"/>
            <w:left w:val="none" w:sz="0" w:space="0" w:color="auto"/>
            <w:bottom w:val="none" w:sz="0" w:space="0" w:color="auto"/>
            <w:right w:val="none" w:sz="0" w:space="0" w:color="auto"/>
          </w:divBdr>
          <w:divsChild>
            <w:div w:id="12361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9EFC8E9B-B863-46E9-9DD3-8F335A999F72}"/>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22125</Words>
  <Characters>132529</Characters>
  <Application>Microsoft Office Word</Application>
  <DocSecurity>0</DocSecurity>
  <Lines>8283</Lines>
  <Paragraphs>4686</Paragraphs>
  <ScaleCrop>false</ScaleCrop>
  <Company/>
  <LinksUpToDate>false</LinksUpToDate>
  <CharactersWithSpaces>149968</CharactersWithSpaces>
  <SharedDoc>false</SharedDoc>
  <HLinks>
    <vt:vector size="360" baseType="variant">
      <vt:variant>
        <vt:i4>4784199</vt:i4>
      </vt:variant>
      <vt:variant>
        <vt:i4>339</vt:i4>
      </vt:variant>
      <vt:variant>
        <vt:i4>0</vt:i4>
      </vt:variant>
      <vt:variant>
        <vt:i4>5</vt:i4>
      </vt:variant>
      <vt:variant>
        <vt:lpwstr>https://www.fsb.org/uploads/P131022-1.pdf</vt:lpwstr>
      </vt:variant>
      <vt:variant>
        <vt:lpwstr/>
      </vt:variant>
      <vt:variant>
        <vt:i4>7012469</vt:i4>
      </vt:variant>
      <vt:variant>
        <vt:i4>336</vt:i4>
      </vt:variant>
      <vt:variant>
        <vt:i4>0</vt:i4>
      </vt:variant>
      <vt:variant>
        <vt:i4>5</vt:i4>
      </vt:variant>
      <vt:variant>
        <vt:lpwstr>https://www.bis.org/fsi/fsibriefs18.pdf</vt:lpwstr>
      </vt:variant>
      <vt:variant>
        <vt:lpwstr/>
      </vt:variant>
      <vt:variant>
        <vt:i4>1376291</vt:i4>
      </vt:variant>
      <vt:variant>
        <vt:i4>333</vt:i4>
      </vt:variant>
      <vt:variant>
        <vt:i4>0</vt:i4>
      </vt:variant>
      <vt:variant>
        <vt:i4>5</vt:i4>
      </vt:variant>
      <vt:variant>
        <vt:lpwstr/>
      </vt:variant>
      <vt:variant>
        <vt:lpwstr>_Section_5.2.3:_Capital</vt:lpwstr>
      </vt:variant>
      <vt:variant>
        <vt:i4>7143514</vt:i4>
      </vt:variant>
      <vt:variant>
        <vt:i4>330</vt:i4>
      </vt:variant>
      <vt:variant>
        <vt:i4>0</vt:i4>
      </vt:variant>
      <vt:variant>
        <vt:i4>5</vt:i4>
      </vt:variant>
      <vt:variant>
        <vt:lpwstr/>
      </vt:variant>
      <vt:variant>
        <vt:lpwstr>_Section_5.2.2:_Scenario</vt:lpwstr>
      </vt:variant>
      <vt:variant>
        <vt:i4>8126533</vt:i4>
      </vt:variant>
      <vt:variant>
        <vt:i4>327</vt:i4>
      </vt:variant>
      <vt:variant>
        <vt:i4>0</vt:i4>
      </vt:variant>
      <vt:variant>
        <vt:i4>5</vt:i4>
      </vt:variant>
      <vt:variant>
        <vt:lpwstr/>
      </vt:variant>
      <vt:variant>
        <vt:lpwstr>_Section_5.2.1:_Risk</vt:lpwstr>
      </vt:variant>
      <vt:variant>
        <vt:i4>4194347</vt:i4>
      </vt:variant>
      <vt:variant>
        <vt:i4>324</vt:i4>
      </vt:variant>
      <vt:variant>
        <vt:i4>0</vt:i4>
      </vt:variant>
      <vt:variant>
        <vt:i4>5</vt:i4>
      </vt:variant>
      <vt:variant>
        <vt:lpwstr>https://www.amf-france.org/en/news-publications/news-releases/enforcement-committee-news-releases/amf-enforcement-committee-fines-british-company-h2o-am-llp-and-two-its-executives-time-facts-several?utm_source=chatgpt.com</vt:lpwstr>
      </vt:variant>
      <vt:variant>
        <vt:lpwstr/>
      </vt:variant>
      <vt:variant>
        <vt:i4>1769491</vt:i4>
      </vt:variant>
      <vt:variant>
        <vt:i4>321</vt:i4>
      </vt:variant>
      <vt:variant>
        <vt:i4>0</vt:i4>
      </vt:variant>
      <vt:variant>
        <vt:i4>5</vt:i4>
      </vt:variant>
      <vt:variant>
        <vt:lpwstr>https://www.cssf.lu/wp-content/uploads/S_70_GFI_Zeus_Asset_Management_S.A._2024.03.28_en.pdf</vt:lpwstr>
      </vt:variant>
      <vt:variant>
        <vt:lpwstr/>
      </vt:variant>
      <vt:variant>
        <vt:i4>6750276</vt:i4>
      </vt:variant>
      <vt:variant>
        <vt:i4>318</vt:i4>
      </vt:variant>
      <vt:variant>
        <vt:i4>0</vt:i4>
      </vt:variant>
      <vt:variant>
        <vt:i4>5</vt:i4>
      </vt:variant>
      <vt:variant>
        <vt:lpwstr/>
      </vt:variant>
      <vt:variant>
        <vt:lpwstr>_Section_4.4.4:_Exchange</vt:lpwstr>
      </vt:variant>
      <vt:variant>
        <vt:i4>6553680</vt:i4>
      </vt:variant>
      <vt:variant>
        <vt:i4>315</vt:i4>
      </vt:variant>
      <vt:variant>
        <vt:i4>0</vt:i4>
      </vt:variant>
      <vt:variant>
        <vt:i4>5</vt:i4>
      </vt:variant>
      <vt:variant>
        <vt:lpwstr/>
      </vt:variant>
      <vt:variant>
        <vt:lpwstr>_Section_4.4.3:_Operationalizing</vt:lpwstr>
      </vt:variant>
      <vt:variant>
        <vt:i4>1507386</vt:i4>
      </vt:variant>
      <vt:variant>
        <vt:i4>312</vt:i4>
      </vt:variant>
      <vt:variant>
        <vt:i4>0</vt:i4>
      </vt:variant>
      <vt:variant>
        <vt:i4>5</vt:i4>
      </vt:variant>
      <vt:variant>
        <vt:lpwstr/>
      </vt:variant>
      <vt:variant>
        <vt:lpwstr>_Section_4.4.2:_Carbon</vt:lpwstr>
      </vt:variant>
      <vt:variant>
        <vt:i4>7077954</vt:i4>
      </vt:variant>
      <vt:variant>
        <vt:i4>309</vt:i4>
      </vt:variant>
      <vt:variant>
        <vt:i4>0</vt:i4>
      </vt:variant>
      <vt:variant>
        <vt:i4>5</vt:i4>
      </vt:variant>
      <vt:variant>
        <vt:lpwstr/>
      </vt:variant>
      <vt:variant>
        <vt:lpwstr>_Section_4.4.1:_Criteria</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Luc Coenen</cp:lastModifiedBy>
  <cp:revision>99</cp:revision>
  <cp:lastPrinted>2025-03-21T00:14:00Z</cp:lastPrinted>
  <dcterms:created xsi:type="dcterms:W3CDTF">2025-06-19T08:45:00Z</dcterms:created>
  <dcterms:modified xsi:type="dcterms:W3CDTF">2025-07-29T13:17:00Z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